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962" w:rsidRPr="004B26AF" w:rsidRDefault="00DC4962" w:rsidP="00844016">
      <w:pPr>
        <w:ind w:left="0" w:firstLine="0"/>
        <w:jc w:val="center"/>
        <w:rPr>
          <w:b/>
          <w:sz w:val="28"/>
          <w:szCs w:val="28"/>
        </w:rPr>
      </w:pPr>
      <w:r w:rsidRPr="004B26AF">
        <w:rPr>
          <w:b/>
          <w:sz w:val="28"/>
          <w:szCs w:val="28"/>
        </w:rPr>
        <w:t>POROZUMIENIE</w:t>
      </w:r>
    </w:p>
    <w:p w:rsidR="00DC4962" w:rsidRDefault="00DC4962" w:rsidP="00DC4962">
      <w:pPr>
        <w:spacing w:line="276" w:lineRule="auto"/>
        <w:ind w:left="0" w:firstLine="0"/>
        <w:jc w:val="center"/>
      </w:pPr>
      <w:r w:rsidRPr="004B26AF">
        <w:rPr>
          <w:b/>
        </w:rPr>
        <w:t>pomiędzy jednostką obsługującą</w:t>
      </w:r>
      <w:r w:rsidR="004B26AF">
        <w:rPr>
          <w:b/>
        </w:rPr>
        <w:t>,</w:t>
      </w:r>
      <w:r w:rsidRPr="004B26AF">
        <w:rPr>
          <w:b/>
        </w:rPr>
        <w:t xml:space="preserve"> a jednostką obsługiwaną</w:t>
      </w:r>
      <w:r w:rsidR="00864129" w:rsidRPr="004B26AF">
        <w:rPr>
          <w:b/>
        </w:rPr>
        <w:t xml:space="preserve"> </w:t>
      </w:r>
      <w:r w:rsidRPr="004B26AF">
        <w:rPr>
          <w:b/>
        </w:rPr>
        <w:t>w sprawie przetwarzania informacji niejawnych</w:t>
      </w:r>
      <w:r w:rsidR="00864129" w:rsidRPr="004B26AF">
        <w:rPr>
          <w:b/>
        </w:rPr>
        <w:t xml:space="preserve"> </w:t>
      </w:r>
      <w:r w:rsidRPr="004B26AF">
        <w:rPr>
          <w:b/>
        </w:rPr>
        <w:t xml:space="preserve">o klauzuli </w:t>
      </w:r>
      <w:r w:rsidR="004B26AF" w:rsidRPr="004B26AF">
        <w:rPr>
          <w:b/>
        </w:rPr>
        <w:t xml:space="preserve">„Zastrzeżone”, „Poufne”, „Tajne”, </w:t>
      </w:r>
      <w:r w:rsidRPr="004B26AF">
        <w:rPr>
          <w:b/>
        </w:rPr>
        <w:t>„Ściśle Tajne”</w:t>
      </w:r>
      <w:r w:rsidR="004B26AF" w:rsidRPr="004B26AF">
        <w:rPr>
          <w:rStyle w:val="Odwoanieprzypisudolnego"/>
        </w:rPr>
        <w:t xml:space="preserve"> </w:t>
      </w:r>
      <w:r w:rsidR="004B26AF">
        <w:rPr>
          <w:rStyle w:val="Odwoanieprzypisudolnego"/>
        </w:rPr>
        <w:footnoteReference w:id="1"/>
      </w:r>
    </w:p>
    <w:p w:rsidR="00864129" w:rsidRDefault="00864129" w:rsidP="00DC4962">
      <w:pPr>
        <w:spacing w:line="276" w:lineRule="auto"/>
        <w:ind w:left="0" w:firstLine="0"/>
        <w:jc w:val="center"/>
      </w:pPr>
    </w:p>
    <w:p w:rsidR="00DC4962" w:rsidRDefault="00DC4962" w:rsidP="00DC4962">
      <w:pPr>
        <w:spacing w:line="240" w:lineRule="auto"/>
        <w:ind w:left="0" w:firstLine="0"/>
        <w:rPr>
          <w:sz w:val="20"/>
          <w:szCs w:val="20"/>
          <w:vertAlign w:val="superscript"/>
        </w:rPr>
      </w:pPr>
      <w:r>
        <w:t>Zawarte w dniu ………………… r. ……..…..……………..</w:t>
      </w:r>
    </w:p>
    <w:p w:rsidR="00DC4962" w:rsidRDefault="00DC4962" w:rsidP="00DC4962">
      <w:pPr>
        <w:spacing w:line="240" w:lineRule="auto"/>
        <w:ind w:left="0" w:firstLine="0"/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(Miejscowość</w:t>
      </w:r>
      <w:r w:rsidRPr="00B441B8">
        <w:rPr>
          <w:sz w:val="20"/>
          <w:szCs w:val="20"/>
          <w:vertAlign w:val="superscript"/>
        </w:rPr>
        <w:t>)</w:t>
      </w:r>
    </w:p>
    <w:p w:rsidR="00DC4962" w:rsidRDefault="00DC4962" w:rsidP="00DC4962">
      <w:pPr>
        <w:tabs>
          <w:tab w:val="left" w:pos="2490"/>
        </w:tabs>
        <w:spacing w:before="120" w:line="240" w:lineRule="auto"/>
        <w:ind w:left="425" w:firstLine="0"/>
        <w:jc w:val="left"/>
      </w:pPr>
      <w:r>
        <w:t>Pomiędzy:</w:t>
      </w:r>
    </w:p>
    <w:p w:rsidR="00DC4962" w:rsidRDefault="00DC4962" w:rsidP="00DC4962">
      <w:pPr>
        <w:pStyle w:val="Akapitzlist"/>
        <w:numPr>
          <w:ilvl w:val="0"/>
          <w:numId w:val="1"/>
        </w:numPr>
        <w:spacing w:line="240" w:lineRule="auto"/>
        <w:ind w:left="284" w:hanging="284"/>
      </w:pPr>
      <w:r>
        <w:t>……………………………………………………………...., reprezentowaną\</w:t>
      </w:r>
      <w:proofErr w:type="spellStart"/>
      <w:r>
        <w:t>ym</w:t>
      </w:r>
      <w:proofErr w:type="spellEnd"/>
      <w:r>
        <w:t xml:space="preserve"> przez:</w:t>
      </w:r>
    </w:p>
    <w:p w:rsidR="00DC4962" w:rsidRPr="00B441B8" w:rsidRDefault="00DC4962" w:rsidP="00DC4962">
      <w:pPr>
        <w:pStyle w:val="Akapitzlist"/>
        <w:tabs>
          <w:tab w:val="left" w:pos="709"/>
        </w:tabs>
        <w:spacing w:line="240" w:lineRule="auto"/>
        <w:ind w:left="0"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B441B8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Numer /n</w:t>
      </w:r>
      <w:r w:rsidRPr="00B441B8">
        <w:rPr>
          <w:sz w:val="20"/>
          <w:szCs w:val="20"/>
          <w:vertAlign w:val="superscript"/>
        </w:rPr>
        <w:t>azwa</w:t>
      </w:r>
      <w:r>
        <w:rPr>
          <w:sz w:val="20"/>
          <w:szCs w:val="20"/>
          <w:vertAlign w:val="superscript"/>
        </w:rPr>
        <w:t>, jeżeli jednostka nie posiada numeru/</w:t>
      </w:r>
      <w:r w:rsidRPr="00B441B8">
        <w:rPr>
          <w:sz w:val="20"/>
          <w:szCs w:val="20"/>
          <w:vertAlign w:val="superscript"/>
        </w:rPr>
        <w:t xml:space="preserve"> jednostki organizacyjnej)</w:t>
      </w:r>
    </w:p>
    <w:p w:rsidR="00DC4962" w:rsidRDefault="00DC4962" w:rsidP="00DC4962">
      <w:pPr>
        <w:pStyle w:val="Akapitzlist"/>
        <w:numPr>
          <w:ilvl w:val="0"/>
          <w:numId w:val="2"/>
        </w:numPr>
        <w:spacing w:line="240" w:lineRule="auto"/>
        <w:ind w:left="567" w:hanging="283"/>
      </w:pPr>
      <w:r>
        <w:t xml:space="preserve">……………………………………............................. </w:t>
      </w:r>
    </w:p>
    <w:p w:rsidR="00DC4962" w:rsidRDefault="00DC4962" w:rsidP="00DC4962">
      <w:pPr>
        <w:pStyle w:val="Akapitzlist"/>
        <w:tabs>
          <w:tab w:val="left" w:pos="1276"/>
        </w:tabs>
        <w:spacing w:line="240" w:lineRule="auto"/>
        <w:ind w:left="644" w:firstLine="0"/>
        <w:rPr>
          <w:sz w:val="20"/>
          <w:szCs w:val="20"/>
          <w:vertAlign w:val="superscript"/>
        </w:rPr>
      </w:pPr>
      <w:r w:rsidRPr="00AC027B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 xml:space="preserve">stopień, imię i nazwisko kierownika </w:t>
      </w:r>
      <w:r w:rsidRPr="00AC027B">
        <w:rPr>
          <w:sz w:val="20"/>
          <w:szCs w:val="20"/>
          <w:vertAlign w:val="superscript"/>
        </w:rPr>
        <w:t>jednost</w:t>
      </w:r>
      <w:r>
        <w:rPr>
          <w:sz w:val="20"/>
          <w:szCs w:val="20"/>
          <w:vertAlign w:val="superscript"/>
        </w:rPr>
        <w:t>ki organizacyjnej</w:t>
      </w:r>
      <w:r w:rsidRPr="00AC027B">
        <w:rPr>
          <w:sz w:val="20"/>
          <w:szCs w:val="20"/>
          <w:vertAlign w:val="superscript"/>
        </w:rPr>
        <w:t>)</w:t>
      </w:r>
    </w:p>
    <w:p w:rsidR="00DC4962" w:rsidRDefault="00DC4962" w:rsidP="006049B4">
      <w:pPr>
        <w:pStyle w:val="Akapitzlist"/>
        <w:spacing w:line="276" w:lineRule="auto"/>
        <w:ind w:left="426" w:firstLine="0"/>
      </w:pPr>
      <w:r>
        <w:t>adres: ul. ………………………</w:t>
      </w:r>
    </w:p>
    <w:p w:rsidR="00DC4962" w:rsidRDefault="00DC4962" w:rsidP="006049B4">
      <w:pPr>
        <w:pStyle w:val="Akapitzlist"/>
        <w:spacing w:line="276" w:lineRule="auto"/>
        <w:ind w:left="426" w:firstLine="0"/>
      </w:pPr>
      <w:r>
        <w:t xml:space="preserve">           kod …………………….</w:t>
      </w:r>
    </w:p>
    <w:p w:rsidR="00DC4962" w:rsidRDefault="00DC4962" w:rsidP="006049B4">
      <w:pPr>
        <w:pStyle w:val="Akapitzlist"/>
        <w:spacing w:line="276" w:lineRule="auto"/>
        <w:ind w:left="426" w:firstLine="0"/>
      </w:pPr>
      <w:r>
        <w:t xml:space="preserve">           Nr faksu ……………….</w:t>
      </w:r>
    </w:p>
    <w:p w:rsidR="00DC4962" w:rsidRPr="00D05910" w:rsidRDefault="00DC4962" w:rsidP="006049B4">
      <w:pPr>
        <w:pStyle w:val="Akapitzlist"/>
        <w:spacing w:line="276" w:lineRule="auto"/>
        <w:ind w:left="426" w:firstLine="0"/>
      </w:pPr>
      <w:r>
        <w:t>zwaną dalej „jednostką obsługującą”</w:t>
      </w:r>
    </w:p>
    <w:p w:rsidR="00DC4962" w:rsidRDefault="00DC4962" w:rsidP="006049B4">
      <w:pPr>
        <w:tabs>
          <w:tab w:val="left" w:pos="2490"/>
        </w:tabs>
        <w:spacing w:before="120" w:after="120" w:line="276" w:lineRule="auto"/>
        <w:ind w:left="567" w:hanging="142"/>
      </w:pPr>
      <w:r>
        <w:t>a</w:t>
      </w:r>
    </w:p>
    <w:p w:rsidR="00DC4962" w:rsidRDefault="00DC4962" w:rsidP="006049B4">
      <w:pPr>
        <w:pStyle w:val="Akapitzlist"/>
        <w:numPr>
          <w:ilvl w:val="0"/>
          <w:numId w:val="1"/>
        </w:numPr>
        <w:spacing w:line="276" w:lineRule="auto"/>
        <w:ind w:left="284" w:hanging="284"/>
      </w:pPr>
      <w:r>
        <w:t>…………………………………………………………...…., reprezentowaną\</w:t>
      </w:r>
      <w:proofErr w:type="spellStart"/>
      <w:r>
        <w:t>ym</w:t>
      </w:r>
      <w:proofErr w:type="spellEnd"/>
      <w:r>
        <w:t xml:space="preserve"> przez:</w:t>
      </w:r>
    </w:p>
    <w:p w:rsidR="00DC4962" w:rsidRPr="00B441B8" w:rsidRDefault="00DC4962" w:rsidP="00DC4962">
      <w:pPr>
        <w:pStyle w:val="Akapitzlist"/>
        <w:tabs>
          <w:tab w:val="left" w:pos="709"/>
        </w:tabs>
        <w:spacing w:line="240" w:lineRule="auto"/>
        <w:ind w:left="0"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B441B8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Numer /n</w:t>
      </w:r>
      <w:r w:rsidRPr="00B441B8">
        <w:rPr>
          <w:sz w:val="20"/>
          <w:szCs w:val="20"/>
          <w:vertAlign w:val="superscript"/>
        </w:rPr>
        <w:t>azwa</w:t>
      </w:r>
      <w:r>
        <w:rPr>
          <w:sz w:val="20"/>
          <w:szCs w:val="20"/>
          <w:vertAlign w:val="superscript"/>
        </w:rPr>
        <w:t xml:space="preserve"> jeżeli jednostka nie posiada numeru/</w:t>
      </w:r>
      <w:r w:rsidRPr="00B441B8">
        <w:rPr>
          <w:sz w:val="20"/>
          <w:szCs w:val="20"/>
          <w:vertAlign w:val="superscript"/>
        </w:rPr>
        <w:t xml:space="preserve"> jednostki organizacyjnej)</w:t>
      </w:r>
    </w:p>
    <w:p w:rsidR="00DC4962" w:rsidRPr="00B441B8" w:rsidRDefault="00DC4962" w:rsidP="00DC4962">
      <w:pPr>
        <w:pStyle w:val="Akapitzlist"/>
        <w:spacing w:line="240" w:lineRule="auto"/>
        <w:ind w:left="0" w:firstLine="0"/>
        <w:rPr>
          <w:sz w:val="20"/>
          <w:szCs w:val="20"/>
          <w:vertAlign w:val="superscript"/>
        </w:rPr>
      </w:pPr>
    </w:p>
    <w:p w:rsidR="00DC4962" w:rsidRDefault="00DC4962" w:rsidP="00DC4962">
      <w:pPr>
        <w:pStyle w:val="Akapitzlist"/>
        <w:numPr>
          <w:ilvl w:val="0"/>
          <w:numId w:val="2"/>
        </w:numPr>
        <w:spacing w:line="240" w:lineRule="auto"/>
        <w:ind w:left="567" w:hanging="283"/>
      </w:pPr>
      <w:r>
        <w:t xml:space="preserve">……………………………………............................. </w:t>
      </w:r>
    </w:p>
    <w:p w:rsidR="00DC4962" w:rsidRDefault="00DC4962" w:rsidP="00DC4962">
      <w:pPr>
        <w:pStyle w:val="Akapitzlist"/>
        <w:tabs>
          <w:tab w:val="left" w:pos="1276"/>
        </w:tabs>
        <w:spacing w:line="240" w:lineRule="auto"/>
        <w:ind w:left="644" w:firstLine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 w:rsidRPr="00AC027B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stopień, imię i nazwisko kierownika jednostki organizacyjnej</w:t>
      </w:r>
      <w:r w:rsidRPr="00AC027B">
        <w:rPr>
          <w:sz w:val="20"/>
          <w:szCs w:val="20"/>
          <w:vertAlign w:val="superscript"/>
        </w:rPr>
        <w:t>)</w:t>
      </w:r>
    </w:p>
    <w:p w:rsidR="00DC4962" w:rsidRDefault="00DC4962" w:rsidP="006049B4">
      <w:pPr>
        <w:pStyle w:val="Akapitzlist"/>
        <w:spacing w:line="276" w:lineRule="auto"/>
        <w:ind w:left="426" w:firstLine="0"/>
      </w:pPr>
      <w:r>
        <w:t>adres: ul. ………………………</w:t>
      </w:r>
    </w:p>
    <w:p w:rsidR="00DC4962" w:rsidRDefault="00DC4962" w:rsidP="006049B4">
      <w:pPr>
        <w:pStyle w:val="Akapitzlist"/>
        <w:spacing w:line="276" w:lineRule="auto"/>
        <w:ind w:left="426" w:firstLine="0"/>
      </w:pPr>
      <w:r>
        <w:t xml:space="preserve">           kod …………………….</w:t>
      </w:r>
    </w:p>
    <w:p w:rsidR="00DC4962" w:rsidRDefault="00DC4962" w:rsidP="006049B4">
      <w:pPr>
        <w:pStyle w:val="Akapitzlist"/>
        <w:spacing w:line="276" w:lineRule="auto"/>
        <w:ind w:left="425" w:firstLine="0"/>
      </w:pPr>
      <w:r>
        <w:t xml:space="preserve">           Nr faksu ……………….</w:t>
      </w:r>
    </w:p>
    <w:p w:rsidR="00DC4962" w:rsidRPr="00D05910" w:rsidRDefault="00DC4962" w:rsidP="006049B4">
      <w:pPr>
        <w:pStyle w:val="Akapitzlist"/>
        <w:spacing w:line="276" w:lineRule="auto"/>
        <w:ind w:left="426" w:firstLine="0"/>
      </w:pPr>
      <w:r>
        <w:t>zwaną dalej „jednostką obsługiwaną”</w:t>
      </w:r>
    </w:p>
    <w:p w:rsidR="00DC4962" w:rsidRDefault="00DC4962" w:rsidP="006049B4">
      <w:pPr>
        <w:pStyle w:val="Akapitzlist"/>
        <w:spacing w:before="120" w:after="120" w:line="276" w:lineRule="auto"/>
        <w:ind w:left="0" w:firstLine="426"/>
        <w:contextualSpacing w:val="0"/>
      </w:pPr>
      <w:r>
        <w:t>w obecności:</w:t>
      </w:r>
    </w:p>
    <w:p w:rsidR="00DC4962" w:rsidRDefault="00DC4962" w:rsidP="00DC4962">
      <w:pPr>
        <w:pStyle w:val="Akapitzlist"/>
        <w:spacing w:line="240" w:lineRule="auto"/>
        <w:ind w:left="0" w:firstLine="0"/>
      </w:pPr>
      <w:r>
        <w:t>1a. ………………………….………… pełnomocnika ds. ochrony informacji niejawnych</w:t>
      </w:r>
    </w:p>
    <w:p w:rsidR="00DC4962" w:rsidRDefault="00DC4962" w:rsidP="00DC4962">
      <w:pPr>
        <w:pStyle w:val="Akapitzlist"/>
        <w:spacing w:line="240" w:lineRule="auto"/>
        <w:ind w:left="644" w:firstLine="0"/>
        <w:rPr>
          <w:sz w:val="20"/>
          <w:szCs w:val="20"/>
          <w:vertAlign w:val="superscript"/>
        </w:rPr>
      </w:pPr>
      <w:r w:rsidRPr="00AC027B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stopień, imię i nazwisko</w:t>
      </w:r>
      <w:r w:rsidRPr="00AC027B">
        <w:rPr>
          <w:sz w:val="20"/>
          <w:szCs w:val="20"/>
          <w:vertAlign w:val="superscript"/>
        </w:rPr>
        <w:t>)</w:t>
      </w:r>
    </w:p>
    <w:p w:rsidR="00DC4962" w:rsidRDefault="00DC4962" w:rsidP="00A84FB2">
      <w:pPr>
        <w:pStyle w:val="Akapitzlist"/>
        <w:numPr>
          <w:ilvl w:val="0"/>
          <w:numId w:val="20"/>
        </w:numPr>
        <w:spacing w:line="276" w:lineRule="auto"/>
        <w:ind w:left="709" w:hanging="283"/>
      </w:pPr>
      <w:r>
        <w:t>określanego dalej „pełnomocnikiem o</w:t>
      </w:r>
      <w:r w:rsidR="00255E01">
        <w:t xml:space="preserve">chrony jednostki obsługującej”, </w:t>
      </w:r>
      <w:r>
        <w:t xml:space="preserve">który spełnia wymogi </w:t>
      </w:r>
      <w:r w:rsidRPr="00874646">
        <w:t xml:space="preserve">określone w art. 14 ust. 3 i 4 </w:t>
      </w:r>
      <w:r>
        <w:t>(z zastrzeżeniem art. 183)</w:t>
      </w:r>
      <w:r w:rsidRPr="00874646">
        <w:t xml:space="preserve"> ustawy z dnia 5 sierpnia 2010 r. o ochronie informacji niejawnych</w:t>
      </w:r>
      <w:r>
        <w:t xml:space="preserve"> (Dz. U. </w:t>
      </w:r>
      <w:r w:rsidR="00F03A55">
        <w:br/>
      </w:r>
      <w:r w:rsidR="007D26AF">
        <w:t>z 20</w:t>
      </w:r>
      <w:r w:rsidR="00666653">
        <w:t>23</w:t>
      </w:r>
      <w:r>
        <w:t xml:space="preserve"> r. </w:t>
      </w:r>
      <w:r w:rsidR="007D26AF">
        <w:t xml:space="preserve">poz. </w:t>
      </w:r>
      <w:r w:rsidR="00666653">
        <w:t>756</w:t>
      </w:r>
      <w:r w:rsidR="00CB387E">
        <w:t xml:space="preserve"> </w:t>
      </w:r>
      <w:r w:rsidR="00666653">
        <w:t>(</w:t>
      </w:r>
      <w:r w:rsidR="00CB387E">
        <w:t>zm. Dz. U.</w:t>
      </w:r>
      <w:r w:rsidR="00666653">
        <w:t xml:space="preserve"> z 2023 r.</w:t>
      </w:r>
      <w:r w:rsidR="00CB387E">
        <w:t xml:space="preserve"> poz. </w:t>
      </w:r>
      <w:r w:rsidR="00CB387E" w:rsidRPr="00572FBF">
        <w:t>1030, 1532</w:t>
      </w:r>
      <w:r w:rsidR="007D26AF">
        <w:t>)</w:t>
      </w:r>
      <w:r w:rsidR="00666653">
        <w:t>)</w:t>
      </w:r>
      <w:r w:rsidR="007D26AF">
        <w:t xml:space="preserve"> </w:t>
      </w:r>
      <w:r>
        <w:t xml:space="preserve">– zwanej dalej „ustawą” </w:t>
      </w:r>
    </w:p>
    <w:p w:rsidR="00DC4962" w:rsidRDefault="00DC4962" w:rsidP="006049B4">
      <w:pPr>
        <w:spacing w:before="120" w:after="120" w:line="276" w:lineRule="auto"/>
        <w:ind w:left="426" w:firstLine="0"/>
      </w:pPr>
      <w:r>
        <w:t>i</w:t>
      </w:r>
    </w:p>
    <w:p w:rsidR="00DC4962" w:rsidRDefault="00DC4962" w:rsidP="00DC4962">
      <w:pPr>
        <w:pStyle w:val="Akapitzlist"/>
        <w:spacing w:line="240" w:lineRule="auto"/>
        <w:ind w:left="0" w:firstLine="0"/>
      </w:pPr>
      <w:r>
        <w:t>2a. ………………………….………… pełnomocnika ds. ochrony informacji niejawnych</w:t>
      </w:r>
    </w:p>
    <w:p w:rsidR="00DC4962" w:rsidRDefault="00DC4962" w:rsidP="00DC4962">
      <w:pPr>
        <w:pStyle w:val="Akapitzlist"/>
        <w:spacing w:line="240" w:lineRule="auto"/>
        <w:ind w:left="644" w:firstLine="0"/>
        <w:rPr>
          <w:sz w:val="20"/>
          <w:szCs w:val="20"/>
          <w:vertAlign w:val="superscript"/>
        </w:rPr>
      </w:pPr>
      <w:r w:rsidRPr="00AC027B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stopień, imię i nazwisko</w:t>
      </w:r>
      <w:r w:rsidRPr="00AC027B">
        <w:rPr>
          <w:sz w:val="20"/>
          <w:szCs w:val="20"/>
          <w:vertAlign w:val="superscript"/>
        </w:rPr>
        <w:t>)</w:t>
      </w:r>
    </w:p>
    <w:p w:rsidR="00457F1A" w:rsidRDefault="00DC4962" w:rsidP="00A84FB2">
      <w:pPr>
        <w:pStyle w:val="Akapitzlist"/>
        <w:numPr>
          <w:ilvl w:val="0"/>
          <w:numId w:val="20"/>
        </w:numPr>
        <w:spacing w:line="276" w:lineRule="auto"/>
        <w:ind w:left="709" w:hanging="283"/>
      </w:pPr>
      <w:r>
        <w:t xml:space="preserve">określanego dalej „pełnomocnikiem ochrony jednostki obsługiwanej”, który spełnia wymogi określone w art. 14 ust. 3 i </w:t>
      </w:r>
      <w:r w:rsidRPr="00874646">
        <w:t xml:space="preserve">4 </w:t>
      </w:r>
      <w:r>
        <w:t>(z zastrzeżeniem art. 183)</w:t>
      </w:r>
      <w:r w:rsidRPr="00874646">
        <w:t xml:space="preserve"> ustawy</w:t>
      </w:r>
      <w:r>
        <w:t>.</w:t>
      </w:r>
    </w:p>
    <w:p w:rsidR="00864129" w:rsidRDefault="00864129" w:rsidP="00864129">
      <w:pPr>
        <w:spacing w:line="276" w:lineRule="auto"/>
      </w:pPr>
    </w:p>
    <w:p w:rsidR="00864129" w:rsidRDefault="00864129" w:rsidP="00864129">
      <w:pPr>
        <w:spacing w:line="276" w:lineRule="auto"/>
      </w:pPr>
    </w:p>
    <w:p w:rsidR="00666653" w:rsidRDefault="00DC4962" w:rsidP="00666653">
      <w:pPr>
        <w:pStyle w:val="Akapitzlist"/>
        <w:spacing w:line="276" w:lineRule="auto"/>
        <w:ind w:left="0" w:firstLine="0"/>
      </w:pPr>
      <w:r>
        <w:lastRenderedPageBreak/>
        <w:t xml:space="preserve">Na podstawie art. 42 ust. 3 </w:t>
      </w:r>
      <w:r w:rsidR="00255E01">
        <w:t>„</w:t>
      </w:r>
      <w:r w:rsidRPr="00432BF9">
        <w:t>ustawy</w:t>
      </w:r>
      <w:r w:rsidR="00255E01">
        <w:t>”</w:t>
      </w:r>
      <w:r w:rsidR="00CB387E">
        <w:t xml:space="preserve"> </w:t>
      </w:r>
      <w:r>
        <w:t xml:space="preserve">oraz § 7 zarządzenia </w:t>
      </w:r>
      <w:r w:rsidR="00BD04F2">
        <w:t>n</w:t>
      </w:r>
      <w:r>
        <w:t>r 58</w:t>
      </w:r>
      <w:r w:rsidRPr="008B3C6B">
        <w:t xml:space="preserve">/MON Ministra Obrony Narodowej z dnia </w:t>
      </w:r>
      <w:r>
        <w:t>11 grudnia 2017</w:t>
      </w:r>
      <w:r w:rsidRPr="008B3C6B">
        <w:t xml:space="preserve"> r. w sprawie szczególnego sposo</w:t>
      </w:r>
      <w:r>
        <w:t>bu organizacji i funkcjonowania</w:t>
      </w:r>
      <w:r w:rsidRPr="008B3C6B">
        <w:t xml:space="preserve"> kancelarii tajnych oraz innych niż kancelaria tajna komórek organizacyjnych odpowiedzialnych za przetwarzanie informacji niejawnych, sposobu i trybu przetwarzania informacji niejawnych </w:t>
      </w:r>
      <w:r w:rsidRPr="00FE70FF">
        <w:t>(Dz. Urz.</w:t>
      </w:r>
      <w:r>
        <w:t xml:space="preserve"> MON z 2017 r. </w:t>
      </w:r>
      <w:r w:rsidR="004B26AF">
        <w:br/>
      </w:r>
      <w:r>
        <w:t>poz. 226</w:t>
      </w:r>
      <w:r w:rsidR="0006667F">
        <w:t xml:space="preserve">, </w:t>
      </w:r>
      <w:r w:rsidR="00666653">
        <w:t>(</w:t>
      </w:r>
      <w:r w:rsidR="0006667F">
        <w:t>zm. 2019 r. poz. 137</w:t>
      </w:r>
      <w:r w:rsidRPr="00FE70FF">
        <w:t>)</w:t>
      </w:r>
      <w:r w:rsidR="00666653">
        <w:t>)</w:t>
      </w:r>
      <w:r>
        <w:t xml:space="preserve"> – zwanego dalej „zarządzeniem”, kierownik jednostki organizacyjnej ……………………..………, przyjmuje na obsługę kancelarii</w:t>
      </w:r>
    </w:p>
    <w:p w:rsidR="00DC4962" w:rsidRDefault="00DC4962" w:rsidP="00666653">
      <w:pPr>
        <w:pStyle w:val="Akapitzlist"/>
        <w:spacing w:line="276" w:lineRule="auto"/>
        <w:ind w:left="708" w:firstLine="708"/>
        <w:rPr>
          <w:sz w:val="20"/>
          <w:szCs w:val="20"/>
          <w:vertAlign w:val="superscript"/>
        </w:rPr>
      </w:pPr>
      <w:r w:rsidRPr="00B441B8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Numer /n</w:t>
      </w:r>
      <w:r w:rsidRPr="00B441B8">
        <w:rPr>
          <w:sz w:val="20"/>
          <w:szCs w:val="20"/>
          <w:vertAlign w:val="superscript"/>
        </w:rPr>
        <w:t>azwa</w:t>
      </w:r>
      <w:r w:rsidR="00391FBF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jeżeli jednostka nie posiada numeru/</w:t>
      </w:r>
      <w:r w:rsidRPr="00B441B8">
        <w:rPr>
          <w:sz w:val="20"/>
          <w:szCs w:val="20"/>
          <w:vertAlign w:val="superscript"/>
        </w:rPr>
        <w:t xml:space="preserve"> jednostki organizacyjnej</w:t>
      </w:r>
      <w:r>
        <w:rPr>
          <w:sz w:val="20"/>
          <w:szCs w:val="20"/>
          <w:vertAlign w:val="superscript"/>
        </w:rPr>
        <w:t xml:space="preserve"> - obsługującej</w:t>
      </w:r>
      <w:r w:rsidRPr="00B441B8">
        <w:rPr>
          <w:sz w:val="20"/>
          <w:szCs w:val="20"/>
          <w:vertAlign w:val="superscript"/>
        </w:rPr>
        <w:t>)</w:t>
      </w:r>
    </w:p>
    <w:p w:rsidR="00DC4962" w:rsidRPr="0004606D" w:rsidRDefault="00DC4962" w:rsidP="006049B4">
      <w:pPr>
        <w:pStyle w:val="Akapitzlist"/>
        <w:spacing w:line="276" w:lineRule="auto"/>
        <w:ind w:left="0" w:firstLine="0"/>
        <w:rPr>
          <w:sz w:val="20"/>
          <w:szCs w:val="20"/>
          <w:vertAlign w:val="superscript"/>
        </w:rPr>
      </w:pPr>
      <w:r>
        <w:t>tajnej ……………………………………………</w:t>
      </w:r>
      <w:r w:rsidR="00666653">
        <w:t>……….</w:t>
      </w:r>
      <w:r>
        <w:t>..……… w związku z …………</w:t>
      </w:r>
      <w:r w:rsidR="00666653">
        <w:t>.</w:t>
      </w:r>
      <w:r>
        <w:t>..</w:t>
      </w:r>
    </w:p>
    <w:p w:rsidR="00DC4962" w:rsidRDefault="00DC4962" w:rsidP="0006667F">
      <w:pPr>
        <w:pStyle w:val="Akapitzlist"/>
        <w:spacing w:line="276" w:lineRule="auto"/>
        <w:ind w:left="0" w:firstLine="708"/>
        <w:jc w:val="left"/>
      </w:pPr>
      <w:r w:rsidRPr="00B441B8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>Numer /n</w:t>
      </w:r>
      <w:r w:rsidRPr="00B441B8">
        <w:rPr>
          <w:sz w:val="20"/>
          <w:szCs w:val="20"/>
          <w:vertAlign w:val="superscript"/>
        </w:rPr>
        <w:t>azwa</w:t>
      </w:r>
      <w:r w:rsidR="00391FBF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jeżeli jednostka nie posiada numeru/</w:t>
      </w:r>
      <w:r w:rsidRPr="00B441B8">
        <w:rPr>
          <w:sz w:val="20"/>
          <w:szCs w:val="20"/>
          <w:vertAlign w:val="superscript"/>
        </w:rPr>
        <w:t xml:space="preserve"> jednostki organizacyjnej</w:t>
      </w:r>
      <w:r>
        <w:rPr>
          <w:sz w:val="20"/>
          <w:szCs w:val="20"/>
          <w:vertAlign w:val="superscript"/>
        </w:rPr>
        <w:t xml:space="preserve"> - obsługiwanej</w:t>
      </w:r>
      <w:r w:rsidRPr="00B441B8">
        <w:rPr>
          <w:sz w:val="20"/>
          <w:szCs w:val="20"/>
          <w:vertAlign w:val="superscript"/>
        </w:rPr>
        <w:t>)</w:t>
      </w:r>
    </w:p>
    <w:p w:rsidR="00DC4962" w:rsidRDefault="00DC4962" w:rsidP="006049B4">
      <w:pPr>
        <w:pStyle w:val="Akapitzlist"/>
        <w:spacing w:line="276" w:lineRule="auto"/>
        <w:ind w:left="0" w:firstLine="0"/>
        <w:jc w:val="left"/>
        <w:rPr>
          <w:sz w:val="20"/>
          <w:szCs w:val="20"/>
          <w:vertAlign w:val="superscript"/>
        </w:rPr>
      </w:pPr>
      <w:r>
        <w:t>………………………………………………………………………………………………….</w:t>
      </w:r>
      <w:r w:rsidR="00391FBF" w:rsidRPr="00F03A55">
        <w:rPr>
          <w:rStyle w:val="Odwoanieprzypisudolnego"/>
          <w:i/>
        </w:rPr>
        <w:footnoteReference w:id="2"/>
      </w:r>
    </w:p>
    <w:p w:rsidR="004B26AF" w:rsidRDefault="004B26AF" w:rsidP="004B26AF">
      <w:pPr>
        <w:spacing w:line="276" w:lineRule="auto"/>
        <w:ind w:left="0" w:firstLine="0"/>
      </w:pPr>
    </w:p>
    <w:p w:rsidR="00DC4962" w:rsidRDefault="00DC4962" w:rsidP="004B26AF">
      <w:pPr>
        <w:spacing w:line="276" w:lineRule="auto"/>
        <w:ind w:left="0" w:firstLine="0"/>
      </w:pPr>
      <w:r>
        <w:t>W celu zapewnienia właściwego sposobu przetwarzania informacji niejawnych</w:t>
      </w:r>
      <w:r w:rsidR="004B26AF">
        <w:t>,</w:t>
      </w:r>
      <w:r>
        <w:t xml:space="preserve"> strony ustalają, co następuje:</w:t>
      </w:r>
    </w:p>
    <w:p w:rsidR="00DC4962" w:rsidRPr="0028735A" w:rsidRDefault="00DC4962" w:rsidP="0028735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8" w:right="113" w:hanging="568"/>
        <w:rPr>
          <w:b/>
        </w:rPr>
      </w:pPr>
      <w:r>
        <w:t>Kancelaria tajna jednostki obsługującej stanowi wyodrębnioną komórkę organizacyjną w zakresie ochrony informacji niejawnych, podległą pełnomocnikowi ochrony i jest obsługiwana przez pracowników pionu ochrony oraz została zgłoszona zgodnie z art. 42 ust 6 u</w:t>
      </w:r>
      <w:r w:rsidR="00285722">
        <w:t>stawy</w:t>
      </w:r>
      <w:r w:rsidR="00BE74B5">
        <w:t>,</w:t>
      </w:r>
      <w:r w:rsidR="00285722">
        <w:t xml:space="preserve"> </w:t>
      </w:r>
      <w:r w:rsidR="002C5B5D" w:rsidRPr="00572FBF">
        <w:t>pismem</w:t>
      </w:r>
      <w:r w:rsidR="002C5B5D">
        <w:rPr>
          <w:color w:val="FF0000"/>
        </w:rPr>
        <w:t xml:space="preserve"> </w:t>
      </w:r>
      <w:r w:rsidR="00285722" w:rsidRPr="00BE74B5">
        <w:rPr>
          <w:b/>
        </w:rPr>
        <w:t xml:space="preserve">z </w:t>
      </w:r>
      <w:r w:rsidRPr="00BE74B5">
        <w:rPr>
          <w:b/>
        </w:rPr>
        <w:t xml:space="preserve">dnia </w:t>
      </w:r>
      <w:r w:rsidRPr="0028735A">
        <w:rPr>
          <w:b/>
        </w:rPr>
        <w:t>……</w:t>
      </w:r>
      <w:r w:rsidR="00BE74B5" w:rsidRPr="0028735A">
        <w:rPr>
          <w:b/>
        </w:rPr>
        <w:t>……</w:t>
      </w:r>
      <w:r w:rsidRPr="0028735A">
        <w:rPr>
          <w:b/>
        </w:rPr>
        <w:t xml:space="preserve">……….. do klauzuli tajności …………… </w:t>
      </w:r>
      <w:r w:rsidR="00BE74B5" w:rsidRPr="0028735A">
        <w:rPr>
          <w:b/>
        </w:rPr>
        <w:t>włącznie</w:t>
      </w:r>
      <w:r w:rsidRPr="0028735A">
        <w:rPr>
          <w:b/>
        </w:rPr>
        <w:t>.</w:t>
      </w:r>
    </w:p>
    <w:p w:rsidR="00DC4962" w:rsidRPr="0028735A" w:rsidRDefault="00DC4962" w:rsidP="0028735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8" w:right="113" w:hanging="568"/>
      </w:pPr>
      <w:r w:rsidRPr="0028735A">
        <w:t>Kierownik jednostki obsługującej zatrudnia personel kancelarii</w:t>
      </w:r>
      <w:r w:rsidR="00AD1D29">
        <w:t xml:space="preserve">. Strony porozumienia </w:t>
      </w:r>
      <w:r w:rsidRPr="0028735A">
        <w:t>określa</w:t>
      </w:r>
      <w:r w:rsidR="00AD1D29">
        <w:t>ją następujące</w:t>
      </w:r>
      <w:bookmarkStart w:id="0" w:name="_GoBack"/>
      <w:bookmarkEnd w:id="0"/>
      <w:r w:rsidRPr="0028735A">
        <w:t xml:space="preserve"> zasady finansowania kancelarii tajnej</w:t>
      </w:r>
      <w:r w:rsidR="00AD1D29">
        <w:t>:</w:t>
      </w:r>
    </w:p>
    <w:p w:rsidR="0028735A" w:rsidRPr="0028735A" w:rsidRDefault="0028735A" w:rsidP="0028735A">
      <w:pPr>
        <w:pStyle w:val="Akapitzlist"/>
        <w:widowControl w:val="0"/>
        <w:autoSpaceDE w:val="0"/>
        <w:autoSpaceDN w:val="0"/>
        <w:adjustRightInd w:val="0"/>
        <w:spacing w:line="276" w:lineRule="auto"/>
        <w:ind w:left="568" w:right="113" w:firstLine="0"/>
      </w:pPr>
      <w:r w:rsidRPr="0028735A">
        <w:t>……………………………………………………………………………. .</w:t>
      </w:r>
      <w:r w:rsidRPr="0028735A">
        <w:rPr>
          <w:rStyle w:val="Odwoanieprzypisudolnego"/>
        </w:rPr>
        <w:footnoteReference w:id="3"/>
      </w:r>
    </w:p>
    <w:p w:rsidR="0028735A" w:rsidRPr="007A67EA" w:rsidRDefault="0028735A" w:rsidP="002873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 w:hanging="567"/>
        <w:contextualSpacing/>
      </w:pPr>
      <w:r w:rsidRPr="007A67EA">
        <w:t>Jednostka obsługiwana zobowiązuje się do dostarczenia przynajmniej raz na kwartał, według wykazu sporządzonego przez osobę z jednostki obsługującej materiałów eksploatacyjnych związanych z obsługą kancelaryjną korespondencji wchodzącej i wychodzącej (koperty, materiały piśmienne, itp.).</w:t>
      </w:r>
      <w:r w:rsidRPr="0042737A">
        <w:rPr>
          <w:rStyle w:val="Odwoanieprzypisudolnego"/>
          <w:i/>
        </w:rPr>
        <w:footnoteReference w:id="4"/>
      </w:r>
      <w:r w:rsidRPr="007A67EA">
        <w:t xml:space="preserve"> Do kontaktów roboczych w ww. sprawie wyznacza i upoważnia się:</w:t>
      </w:r>
    </w:p>
    <w:p w:rsidR="0028735A" w:rsidRPr="007A67EA" w:rsidRDefault="0028735A" w:rsidP="0028735A">
      <w:pPr>
        <w:widowControl w:val="0"/>
        <w:autoSpaceDE w:val="0"/>
        <w:autoSpaceDN w:val="0"/>
        <w:adjustRightInd w:val="0"/>
        <w:spacing w:line="276" w:lineRule="auto"/>
        <w:ind w:left="567" w:firstLine="0"/>
        <w:contextualSpacing/>
      </w:pPr>
      <w:r w:rsidRPr="007A67EA">
        <w:t>Pan</w:t>
      </w:r>
      <w:r>
        <w:t>a</w:t>
      </w:r>
      <w:r w:rsidRPr="007A67EA">
        <w:t>/</w:t>
      </w:r>
      <w:proofErr w:type="spellStart"/>
      <w:r w:rsidRPr="007A67EA">
        <w:t>i</w:t>
      </w:r>
      <w:r>
        <w:t>ą</w:t>
      </w:r>
      <w:proofErr w:type="spellEnd"/>
      <w:r w:rsidRPr="007A67EA">
        <w:t xml:space="preserve"> …………………………………….…..………</w:t>
      </w:r>
      <w:r>
        <w:t>.</w:t>
      </w:r>
      <w:r w:rsidRPr="007A67EA">
        <w:t xml:space="preserve"> z jednostki obsługującej </w:t>
      </w:r>
      <w:r>
        <w:br/>
      </w:r>
      <w:r w:rsidRPr="007A67EA">
        <w:t>i</w:t>
      </w:r>
      <w:r>
        <w:t xml:space="preserve"> </w:t>
      </w:r>
      <w:r w:rsidRPr="007A67EA">
        <w:t>Pan</w:t>
      </w:r>
      <w:r>
        <w:t>a</w:t>
      </w:r>
      <w:r w:rsidRPr="007A67EA">
        <w:t>/</w:t>
      </w:r>
      <w:proofErr w:type="spellStart"/>
      <w:r w:rsidRPr="007A67EA">
        <w:t>i</w:t>
      </w:r>
      <w:r>
        <w:t>ą</w:t>
      </w:r>
      <w:proofErr w:type="spellEnd"/>
      <w:r w:rsidRPr="007A67EA">
        <w:t xml:space="preserve"> ………………………………………………… z jednostki obsługiwanej.</w:t>
      </w:r>
      <w:r w:rsidRPr="0042737A">
        <w:rPr>
          <w:rStyle w:val="Odwoanieprzypisudolnego"/>
          <w:i/>
        </w:rPr>
        <w:footnoteReference w:id="5"/>
      </w:r>
    </w:p>
    <w:p w:rsidR="00DC4962" w:rsidRPr="00763D95" w:rsidRDefault="00DC4962" w:rsidP="0028735A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8" w:right="113" w:hanging="568"/>
      </w:pPr>
      <w:r w:rsidRPr="009F0DC5">
        <w:rPr>
          <w:color w:val="000000"/>
        </w:rPr>
        <w:t>Kierownik jednostki obsługującej wyraził zgodę na</w:t>
      </w:r>
      <w:r w:rsidR="00985795">
        <w:rPr>
          <w:color w:val="000000"/>
        </w:rPr>
        <w:t xml:space="preserve"> </w:t>
      </w:r>
      <w:r w:rsidRPr="009F0DC5">
        <w:rPr>
          <w:color w:val="000000"/>
        </w:rPr>
        <w:t>przetwarzanie w kancelarii tajnej inf</w:t>
      </w:r>
      <w:r w:rsidR="00457F1A">
        <w:rPr>
          <w:color w:val="000000"/>
        </w:rPr>
        <w:t>ormacji niejawnych o klauzuli „P</w:t>
      </w:r>
      <w:r w:rsidRPr="009F0DC5">
        <w:rPr>
          <w:color w:val="000000"/>
        </w:rPr>
        <w:t>oufne”</w:t>
      </w:r>
      <w:r>
        <w:rPr>
          <w:color w:val="000000"/>
        </w:rPr>
        <w:t xml:space="preserve"> i </w:t>
      </w:r>
      <w:r w:rsidR="00457F1A">
        <w:t>„Z</w:t>
      </w:r>
      <w:r w:rsidRPr="00F254F7">
        <w:t>astrzeżone”</w:t>
      </w:r>
      <w:r w:rsidR="00F03A55">
        <w:t>.</w:t>
      </w:r>
      <w:r w:rsidR="00F254F7" w:rsidRPr="00F254F7">
        <w:rPr>
          <w:rStyle w:val="Odwoanieprzypisudolnego"/>
        </w:rPr>
        <w:footnoteReference w:id="6"/>
      </w:r>
    </w:p>
    <w:p w:rsidR="00763D95" w:rsidRDefault="00763D95" w:rsidP="006049B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568" w:right="113" w:hanging="568"/>
      </w:pPr>
      <w:r>
        <w:rPr>
          <w:color w:val="000000"/>
        </w:rPr>
        <w:t xml:space="preserve">Jednostka obsługiwana </w:t>
      </w:r>
      <w:r w:rsidRPr="00BA1611">
        <w:rPr>
          <w:i/>
          <w:color w:val="000000"/>
        </w:rPr>
        <w:t>zlokalizowana jest/nie jest zlokalizowana</w:t>
      </w:r>
      <w:r w:rsidR="00BA1611" w:rsidRPr="00BA1611">
        <w:rPr>
          <w:rStyle w:val="Odwoanieprzypisudolnego"/>
          <w:i/>
          <w:color w:val="000000"/>
        </w:rPr>
        <w:footnoteReference w:id="7"/>
      </w:r>
      <w:r>
        <w:rPr>
          <w:color w:val="000000"/>
        </w:rPr>
        <w:t xml:space="preserve"> w tej samej strefie ochronnej, w której zlokalizowana jest jednostka </w:t>
      </w:r>
      <w:r w:rsidR="00F254F7" w:rsidRPr="00F254F7">
        <w:t>obsługująca</w:t>
      </w:r>
      <w:r w:rsidR="00F03A55">
        <w:t>.</w:t>
      </w:r>
      <w:r w:rsidR="00F254F7" w:rsidRPr="00F254F7">
        <w:rPr>
          <w:rStyle w:val="Odwoanieprzypisudolnego"/>
        </w:rPr>
        <w:footnoteReference w:id="8"/>
      </w:r>
    </w:p>
    <w:p w:rsidR="00DC4962" w:rsidRDefault="00DC4962" w:rsidP="006049B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76" w:lineRule="auto"/>
        <w:ind w:left="568" w:right="113" w:hanging="568"/>
      </w:pPr>
      <w:r>
        <w:t>W ramach prowadzonej obsługi personel kancelarii tajnej:</w:t>
      </w:r>
    </w:p>
    <w:p w:rsidR="00DC4962" w:rsidRDefault="00DC4962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05" w:line="276" w:lineRule="auto"/>
        <w:ind w:left="964" w:hanging="397"/>
      </w:pPr>
      <w:r>
        <w:t xml:space="preserve">prowadzi </w:t>
      </w:r>
      <w:r w:rsidR="0006667F">
        <w:t xml:space="preserve">w pełnym zakresie </w:t>
      </w:r>
      <w:r>
        <w:t>odrębną ewidencję materiałów niejawnych dla jednostki obsługiwanej;</w:t>
      </w:r>
    </w:p>
    <w:p w:rsidR="00D73AA1" w:rsidRDefault="00F5308E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964" w:hanging="397"/>
      </w:pPr>
      <w:r>
        <w:t>obejm</w:t>
      </w:r>
      <w:r w:rsidR="000A5E6E">
        <w:t>uj</w:t>
      </w:r>
      <w:r>
        <w:t xml:space="preserve">e </w:t>
      </w:r>
      <w:r w:rsidR="00D73AA1">
        <w:t>jednostkę obsługiwaną elektronicznym obiegiem dokumentów niejawnych, z uwzględnieniem zasad określonych w „zarządzeniu</w:t>
      </w:r>
      <w:r>
        <w:t>”;</w:t>
      </w:r>
    </w:p>
    <w:p w:rsidR="00DC4962" w:rsidRDefault="00F5308E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05" w:line="276" w:lineRule="auto"/>
        <w:ind w:left="964" w:hanging="397"/>
      </w:pPr>
      <w:r>
        <w:t xml:space="preserve">prowadzi </w:t>
      </w:r>
      <w:r w:rsidR="00DC4962">
        <w:t>ewidencję materiałów niejawnych w sposób pozwalający</w:t>
      </w:r>
      <w:r w:rsidR="00640B49">
        <w:br/>
      </w:r>
      <w:r w:rsidR="00DC4962">
        <w:lastRenderedPageBreak/>
        <w:t>na</w:t>
      </w:r>
      <w:r w:rsidR="00DC4962" w:rsidRPr="00431D55">
        <w:t xml:space="preserve"> jednoznaczn</w:t>
      </w:r>
      <w:r w:rsidR="00DC4962">
        <w:t>ą</w:t>
      </w:r>
      <w:r w:rsidR="00DC4962" w:rsidRPr="00431D55">
        <w:t xml:space="preserve"> identyfik</w:t>
      </w:r>
      <w:r w:rsidR="00DC4962">
        <w:t>ację jednostki</w:t>
      </w:r>
      <w:r w:rsidR="00985795">
        <w:t xml:space="preserve"> </w:t>
      </w:r>
      <w:r w:rsidR="00DC4962">
        <w:t>organizacyjnej</w:t>
      </w:r>
      <w:r w:rsidR="00DC4962" w:rsidRPr="00431D55">
        <w:t>;</w:t>
      </w:r>
    </w:p>
    <w:p w:rsidR="00DC4962" w:rsidRDefault="00DC4962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05" w:line="276" w:lineRule="auto"/>
        <w:ind w:left="964" w:hanging="397"/>
      </w:pPr>
      <w:r>
        <w:t xml:space="preserve">posługuje się wyłącznie </w:t>
      </w:r>
      <w:r w:rsidR="00BB3506" w:rsidRPr="00572FBF">
        <w:t>własnymi</w:t>
      </w:r>
      <w:r w:rsidR="00BB3506">
        <w:t xml:space="preserve"> </w:t>
      </w:r>
      <w:r>
        <w:t>pieczęciami do oznakowania jednostki obsługującej;</w:t>
      </w:r>
    </w:p>
    <w:p w:rsidR="00DC4962" w:rsidRDefault="00DC4962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05" w:line="276" w:lineRule="auto"/>
        <w:ind w:left="964" w:hanging="397"/>
      </w:pPr>
      <w:r>
        <w:t>oddziela fizycznie od siebie materiały niejawne jednostek zawierających porozumienie i przechowuje je zgodnie z wymogami określonymi dla poszczególnych klauzul tajności w urządzeniach do przechowywania materiałów niejawnych;</w:t>
      </w:r>
    </w:p>
    <w:p w:rsidR="00DC4962" w:rsidRDefault="00F5308E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05" w:line="276" w:lineRule="auto"/>
        <w:ind w:left="964" w:hanging="397"/>
      </w:pPr>
      <w:r>
        <w:t xml:space="preserve">kompletuje </w:t>
      </w:r>
      <w:r w:rsidR="00DC4962">
        <w:t xml:space="preserve">dokumenty </w:t>
      </w:r>
      <w:r>
        <w:t>jednostki obsługiwanej</w:t>
      </w:r>
      <w:r w:rsidR="00985795">
        <w:t xml:space="preserve"> </w:t>
      </w:r>
      <w:r>
        <w:t xml:space="preserve">zgodnie </w:t>
      </w:r>
      <w:r w:rsidR="00DC4962">
        <w:t>z Jednolitym Rzeczowym Wykazem Akt</w:t>
      </w:r>
      <w:r w:rsidR="00DC4962" w:rsidRPr="001559EE">
        <w:t xml:space="preserve"> opracowan</w:t>
      </w:r>
      <w:r w:rsidR="00DC4962">
        <w:t>ym</w:t>
      </w:r>
      <w:r w:rsidR="00DC4962" w:rsidRPr="001559EE">
        <w:t xml:space="preserve"> w jednostce obsługiwane</w:t>
      </w:r>
      <w:r w:rsidR="00DC4962">
        <w:t>j</w:t>
      </w:r>
      <w:r w:rsidR="00DC4962" w:rsidRPr="001559EE">
        <w:t>, zatwierdzon</w:t>
      </w:r>
      <w:r w:rsidR="00DC4962">
        <w:t>ym</w:t>
      </w:r>
      <w:r w:rsidR="00DC4962" w:rsidRPr="001559EE">
        <w:t xml:space="preserve"> przez jej kierownika, a także uzgodnion</w:t>
      </w:r>
      <w:r w:rsidR="00DC4962">
        <w:t>ym</w:t>
      </w:r>
      <w:r w:rsidR="00DC4962" w:rsidRPr="001559EE">
        <w:t xml:space="preserve"> z kierownikiem właściwego archiwum wojskowego</w:t>
      </w:r>
      <w:r w:rsidR="00DC4962">
        <w:t>;</w:t>
      </w:r>
    </w:p>
    <w:p w:rsidR="00F5308E" w:rsidRDefault="00DC4962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05" w:line="276" w:lineRule="auto"/>
        <w:ind w:left="964" w:hanging="397"/>
      </w:pPr>
      <w:r>
        <w:t xml:space="preserve">prowadzi „Wykaz </w:t>
      </w:r>
      <w:r w:rsidRPr="00005524">
        <w:t>osób</w:t>
      </w:r>
      <w:r w:rsidR="00985795">
        <w:t xml:space="preserve"> </w:t>
      </w:r>
      <w:r>
        <w:t>upoważnionych do dostępu do informacji niejawnych jednostki obsługiwanej” dostarczony przez pełnomocnika ochrony jednostki obsługiwanej, który na bieżąco jest przez niego aktualizowany</w:t>
      </w:r>
      <w:r w:rsidRPr="00005524">
        <w:t>;</w:t>
      </w:r>
    </w:p>
    <w:p w:rsidR="00DC4962" w:rsidRDefault="00DC4962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05" w:line="276" w:lineRule="auto"/>
        <w:ind w:left="964" w:hanging="397"/>
      </w:pPr>
      <w:r w:rsidRPr="000A5E6E">
        <w:rPr>
          <w:i/>
        </w:rPr>
        <w:t>przekazuje</w:t>
      </w:r>
      <w:r w:rsidR="000A5E6E" w:rsidRPr="000A5E6E">
        <w:rPr>
          <w:i/>
        </w:rPr>
        <w:t>/udostępnia</w:t>
      </w:r>
      <w:r w:rsidR="00A06F89">
        <w:rPr>
          <w:i/>
        </w:rPr>
        <w:t xml:space="preserve"> wyłącznie w pomieszczeniu kancelarii tajnej</w:t>
      </w:r>
      <w:r w:rsidR="000A5E6E">
        <w:rPr>
          <w:rStyle w:val="Odwoanieprzypisudolnego"/>
          <w:i/>
        </w:rPr>
        <w:footnoteReference w:id="9"/>
      </w:r>
      <w:r w:rsidRPr="00945AEF">
        <w:t xml:space="preserve"> </w:t>
      </w:r>
      <w:r w:rsidR="000A5E6E">
        <w:t>materiały</w:t>
      </w:r>
      <w:r w:rsidRPr="00945AEF">
        <w:t xml:space="preserve"> </w:t>
      </w:r>
      <w:r>
        <w:t>niejawne wykonawcom jednostki obsługiwanej</w:t>
      </w:r>
      <w:r w:rsidR="000A5E6E">
        <w:t xml:space="preserve"> </w:t>
      </w:r>
      <w:r w:rsidRPr="00945AEF">
        <w:t xml:space="preserve">na </w:t>
      </w:r>
      <w:r>
        <w:t>po</w:t>
      </w:r>
      <w:r w:rsidRPr="00945AEF">
        <w:t>dstawie dekretacji kierownika tej jednostki</w:t>
      </w:r>
      <w:r>
        <w:t xml:space="preserve"> (lub osoby przez niego upoważnionej)</w:t>
      </w:r>
      <w:r w:rsidR="00A06F89">
        <w:t>,</w:t>
      </w:r>
      <w:r w:rsidR="00A06F89">
        <w:br/>
      </w:r>
      <w:r>
        <w:t xml:space="preserve">a także w oparciu o prowadzony „Wykaz </w:t>
      </w:r>
      <w:r w:rsidRPr="00005524">
        <w:t>osób</w:t>
      </w:r>
      <w:r w:rsidR="00985795">
        <w:t xml:space="preserve"> </w:t>
      </w:r>
      <w:r>
        <w:t xml:space="preserve">upoważnionych do dostępu do informacji niejawnych jednostki obsługiwanej” za pokwitowaniem </w:t>
      </w:r>
      <w:r w:rsidR="00A06F89">
        <w:br/>
      </w:r>
      <w:r>
        <w:t>w dzienniku ewidencyjnym lub w innym urządzeniu ewidencyjnym</w:t>
      </w:r>
      <w:r w:rsidRPr="00945AEF">
        <w:t>;</w:t>
      </w:r>
    </w:p>
    <w:p w:rsidR="00DC4962" w:rsidRDefault="000A5E6E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before="105" w:line="276" w:lineRule="auto"/>
        <w:ind w:left="964" w:hanging="397"/>
      </w:pPr>
      <w:r w:rsidRPr="000A5E6E">
        <w:rPr>
          <w:i/>
        </w:rPr>
        <w:t>przekazuje/udostępnia</w:t>
      </w:r>
      <w:r w:rsidR="00A06F89" w:rsidRPr="00A06F89">
        <w:rPr>
          <w:i/>
        </w:rPr>
        <w:t xml:space="preserve"> </w:t>
      </w:r>
      <w:r w:rsidR="00A06F89">
        <w:rPr>
          <w:i/>
        </w:rPr>
        <w:t>wyłącznie w pomieszczeniu kancelarii tajnej</w:t>
      </w:r>
      <w:r w:rsidR="00A06F89">
        <w:rPr>
          <w:rStyle w:val="Odwoanieprzypisudolnego"/>
          <w:i/>
        </w:rPr>
        <w:t xml:space="preserve"> </w:t>
      </w:r>
      <w:r>
        <w:rPr>
          <w:rStyle w:val="Odwoanieprzypisudolnego"/>
          <w:i/>
        </w:rPr>
        <w:footnoteReference w:id="10"/>
      </w:r>
      <w:r>
        <w:rPr>
          <w:i/>
        </w:rPr>
        <w:t xml:space="preserve"> </w:t>
      </w:r>
      <w:r>
        <w:t>materiały</w:t>
      </w:r>
      <w:r w:rsidR="00DC4962" w:rsidRPr="00945AEF">
        <w:t xml:space="preserve"> </w:t>
      </w:r>
      <w:r w:rsidR="00DC4962">
        <w:t xml:space="preserve">niejawne o klauzuli </w:t>
      </w:r>
      <w:r w:rsidR="00716C66">
        <w:t>„Tajne”,</w:t>
      </w:r>
      <w:r w:rsidR="00DC4962">
        <w:t xml:space="preserve"> „Ściśle Tajne”</w:t>
      </w:r>
      <w:r w:rsidR="00BE74B5">
        <w:rPr>
          <w:rStyle w:val="Odwoanieprzypisudolnego"/>
        </w:rPr>
        <w:footnoteReference w:id="11"/>
      </w:r>
      <w:r w:rsidR="00DC4962">
        <w:t xml:space="preserve"> wykonawcom jednostki obsługiwanej</w:t>
      </w:r>
      <w:r w:rsidR="009C3CF0">
        <w:t xml:space="preserve"> na zasadach określonych w pkt h</w:t>
      </w:r>
      <w:r w:rsidR="00DC4962">
        <w:t>)</w:t>
      </w:r>
      <w:r w:rsidR="00D62C80">
        <w:t>;</w:t>
      </w:r>
    </w:p>
    <w:p w:rsidR="00DC4962" w:rsidRPr="002D18E3" w:rsidRDefault="000A5E6E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964" w:hanging="397"/>
      </w:pPr>
      <w:r w:rsidRPr="000A5E6E">
        <w:rPr>
          <w:i/>
        </w:rPr>
        <w:t>przekazuje/udostępnia</w:t>
      </w:r>
      <w:r w:rsidR="00A06F89" w:rsidRPr="00A06F89">
        <w:rPr>
          <w:i/>
        </w:rPr>
        <w:t xml:space="preserve"> </w:t>
      </w:r>
      <w:r w:rsidR="00A06F89">
        <w:rPr>
          <w:i/>
        </w:rPr>
        <w:t>wyłącznie w pomieszczeniu kancelarii tajnej</w:t>
      </w:r>
      <w:r w:rsidR="00A06F89">
        <w:rPr>
          <w:rStyle w:val="Odwoanieprzypisudolnego"/>
          <w:i/>
        </w:rPr>
        <w:t xml:space="preserve"> </w:t>
      </w:r>
      <w:r>
        <w:rPr>
          <w:rStyle w:val="Odwoanieprzypisudolnego"/>
          <w:i/>
        </w:rPr>
        <w:footnoteReference w:id="12"/>
      </w:r>
      <w:r>
        <w:rPr>
          <w:i/>
        </w:rPr>
        <w:t xml:space="preserve"> </w:t>
      </w:r>
      <w:r>
        <w:t>materiały</w:t>
      </w:r>
      <w:r w:rsidR="00DC4962" w:rsidRPr="002D18E3">
        <w:t xml:space="preserve"> niejawne o klauzuli „Poufne” wykonawcom jednostki obsługiwanej</w:t>
      </w:r>
      <w:r w:rsidR="009C3CF0">
        <w:t xml:space="preserve"> na zasadach określonych w pkt h</w:t>
      </w:r>
      <w:r w:rsidR="00DC4962" w:rsidRPr="002D18E3">
        <w:t>)</w:t>
      </w:r>
      <w:r w:rsidR="00615B1C">
        <w:t xml:space="preserve"> oraz opracowanym </w:t>
      </w:r>
      <w:r w:rsidR="00DC4962" w:rsidRPr="002D18E3">
        <w:t>w jednostce obsługiwanej</w:t>
      </w:r>
      <w:r w:rsidR="001B536C">
        <w:t>,</w:t>
      </w:r>
      <w:r w:rsidR="00DC4962" w:rsidRPr="002D18E3">
        <w:t xml:space="preserve"> na podstawie art. 43 ust. 3 ustawy</w:t>
      </w:r>
      <w:r w:rsidR="001B536C">
        <w:t>,</w:t>
      </w:r>
      <w:r w:rsidR="00DC4962" w:rsidRPr="002D18E3">
        <w:t xml:space="preserve"> sposobie i trybie przetwarzania informacji niejawnych o klauzuli „</w:t>
      </w:r>
      <w:r w:rsidR="000552F8">
        <w:t>P</w:t>
      </w:r>
      <w:r w:rsidR="00DC4962" w:rsidRPr="002D18E3">
        <w:t>oufne”</w:t>
      </w:r>
      <w:r w:rsidR="00C004CE">
        <w:t xml:space="preserve">, </w:t>
      </w:r>
      <w:r w:rsidR="00615B1C" w:rsidRPr="00615B1C">
        <w:t>w pomieszczeniu kancelarii tajnej</w:t>
      </w:r>
      <w:r w:rsidR="00A06F89" w:rsidRPr="00BD04F2">
        <w:rPr>
          <w:rStyle w:val="Odwoanieprzypisudolnego"/>
          <w:i/>
        </w:rPr>
        <w:footnoteReference w:id="13"/>
      </w:r>
      <w:r w:rsidR="00DC4962" w:rsidRPr="002D18E3">
        <w:t>;</w:t>
      </w:r>
    </w:p>
    <w:p w:rsidR="00DC4962" w:rsidRDefault="00A06F89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964" w:hanging="397"/>
      </w:pPr>
      <w:r w:rsidRPr="000A5E6E">
        <w:rPr>
          <w:i/>
        </w:rPr>
        <w:t>przekazuje/udostępnia</w:t>
      </w:r>
      <w:r w:rsidRPr="00A06F89">
        <w:rPr>
          <w:i/>
        </w:rPr>
        <w:t xml:space="preserve"> </w:t>
      </w:r>
      <w:r>
        <w:rPr>
          <w:i/>
        </w:rPr>
        <w:t>wyłącznie w pomieszczeniu kancelarii tajnej</w:t>
      </w:r>
      <w:r>
        <w:rPr>
          <w:rStyle w:val="Odwoanieprzypisudolnego"/>
          <w:i/>
        </w:rPr>
        <w:t xml:space="preserve"> </w:t>
      </w:r>
      <w:r>
        <w:rPr>
          <w:rStyle w:val="Odwoanieprzypisudolnego"/>
          <w:i/>
        </w:rPr>
        <w:footnoteReference w:id="14"/>
      </w:r>
      <w:r>
        <w:rPr>
          <w:i/>
        </w:rPr>
        <w:t xml:space="preserve"> </w:t>
      </w:r>
      <w:r w:rsidRPr="00A06F89">
        <w:t>materiały</w:t>
      </w:r>
      <w:r>
        <w:rPr>
          <w:i/>
        </w:rPr>
        <w:t xml:space="preserve"> </w:t>
      </w:r>
      <w:r w:rsidR="00DC4962">
        <w:t>niejawne o klauzuli „Zastrzeżone” wykonawcom jednostki obsługiwanej</w:t>
      </w:r>
      <w:r w:rsidR="009C3CF0">
        <w:t xml:space="preserve"> na zasadach określonych w pkt h</w:t>
      </w:r>
      <w:r w:rsidR="00DC4962">
        <w:t>)</w:t>
      </w:r>
      <w:r w:rsidR="00985795">
        <w:t xml:space="preserve"> </w:t>
      </w:r>
      <w:r w:rsidR="00DC4962">
        <w:t>oraz w instrukcji dotyczącej sposobu i trybu przetwarzania informacji niejawnych o klauzuli „Zastrzeżone” w jednostce obsługi</w:t>
      </w:r>
      <w:r w:rsidR="001B536C">
        <w:t>wanej</w:t>
      </w:r>
      <w:r w:rsidR="004F6BD9">
        <w:t>,</w:t>
      </w:r>
      <w:r w:rsidR="001B536C">
        <w:t xml:space="preserve"> opracowanej na podstawie </w:t>
      </w:r>
      <w:r w:rsidR="00DC4962">
        <w:t>art. 43 ust. 5 ustawy</w:t>
      </w:r>
      <w:r w:rsidR="00C004CE">
        <w:t xml:space="preserve">, </w:t>
      </w:r>
      <w:r w:rsidR="00615B1C" w:rsidRPr="00615B1C">
        <w:t>w pomieszczeniu kancelarii tajnej</w:t>
      </w:r>
      <w:r w:rsidR="00F03A55">
        <w:t>;</w:t>
      </w:r>
      <w:r w:rsidRPr="00F03A55">
        <w:rPr>
          <w:rStyle w:val="Odwoanieprzypisudolnego"/>
          <w:i/>
        </w:rPr>
        <w:footnoteReference w:id="15"/>
      </w:r>
    </w:p>
    <w:p w:rsidR="00DC4962" w:rsidRDefault="00A06F89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964" w:hanging="397"/>
      </w:pPr>
      <w:r w:rsidRPr="000A5E6E">
        <w:rPr>
          <w:i/>
        </w:rPr>
        <w:t>przekazuje/udostępnia</w:t>
      </w:r>
      <w:r>
        <w:rPr>
          <w:i/>
        </w:rPr>
        <w:t xml:space="preserve"> wyłącznie w pomieszczeniu kancelarii tajnej</w:t>
      </w:r>
      <w:r>
        <w:rPr>
          <w:rStyle w:val="Odwoanieprzypisudolnego"/>
          <w:i/>
        </w:rPr>
        <w:t xml:space="preserve"> </w:t>
      </w:r>
      <w:r>
        <w:rPr>
          <w:rStyle w:val="Odwoanieprzypisudolnego"/>
          <w:i/>
        </w:rPr>
        <w:footnoteReference w:id="16"/>
      </w:r>
      <w:r>
        <w:rPr>
          <w:i/>
        </w:rPr>
        <w:t xml:space="preserve"> </w:t>
      </w:r>
      <w:r w:rsidR="004F6BD9">
        <w:t xml:space="preserve">niejawne </w:t>
      </w:r>
      <w:r w:rsidR="00DC4962">
        <w:t xml:space="preserve">wydawnictwa, czasopisma wojskowe, dokumentację techniczną, standaryzacyjną oraz materiały filmowe wykonawcom jednostki </w:t>
      </w:r>
      <w:r w:rsidR="00DC4962">
        <w:lastRenderedPageBreak/>
        <w:t>obsługiwanej</w:t>
      </w:r>
      <w:r w:rsidR="00985795">
        <w:t xml:space="preserve"> </w:t>
      </w:r>
      <w:r w:rsidR="004F6BD9" w:rsidRPr="004F6BD9">
        <w:t>na zasadach określonych w pkt h)</w:t>
      </w:r>
      <w:r w:rsidR="00C004CE">
        <w:t>,</w:t>
      </w:r>
      <w:r w:rsidR="00C004CE" w:rsidRPr="00C004CE">
        <w:t xml:space="preserve"> w pomieszczeniu kancelarii tajnej</w:t>
      </w:r>
      <w:r w:rsidR="00F03A55">
        <w:t>;</w:t>
      </w:r>
      <w:r w:rsidR="00C004CE" w:rsidRPr="003A556E">
        <w:rPr>
          <w:rStyle w:val="Odwoanieprzypisudolnego"/>
          <w:i/>
        </w:rPr>
        <w:footnoteReference w:id="17"/>
      </w:r>
    </w:p>
    <w:p w:rsidR="00DC4962" w:rsidRPr="00FD2773" w:rsidRDefault="00DC4962" w:rsidP="006049B4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964" w:hanging="397"/>
      </w:pPr>
      <w:r w:rsidRPr="00233950">
        <w:t xml:space="preserve">sporządza wykazy materiałów </w:t>
      </w:r>
      <w:r>
        <w:t>nie</w:t>
      </w:r>
      <w:r w:rsidRPr="00233950">
        <w:t xml:space="preserve">jawnych </w:t>
      </w:r>
      <w:r w:rsidRPr="00A06F89">
        <w:rPr>
          <w:i/>
        </w:rPr>
        <w:t>pobranych</w:t>
      </w:r>
      <w:r w:rsidR="00A06F89">
        <w:rPr>
          <w:i/>
        </w:rPr>
        <w:t>/</w:t>
      </w:r>
      <w:r w:rsidR="00A06F89" w:rsidRPr="000A5E6E">
        <w:rPr>
          <w:i/>
        </w:rPr>
        <w:t>udostępnia</w:t>
      </w:r>
      <w:r w:rsidR="00A06F89">
        <w:rPr>
          <w:i/>
        </w:rPr>
        <w:t>nych wyłącznie w pomieszczeniu kancelarii tajnej</w:t>
      </w:r>
      <w:r w:rsidR="00A06F89">
        <w:rPr>
          <w:rStyle w:val="Odwoanieprzypisudolnego"/>
          <w:i/>
        </w:rPr>
        <w:t xml:space="preserve"> </w:t>
      </w:r>
      <w:r w:rsidR="00A06F89">
        <w:rPr>
          <w:rStyle w:val="Odwoanieprzypisudolnego"/>
          <w:i/>
        </w:rPr>
        <w:footnoteReference w:id="18"/>
      </w:r>
      <w:r w:rsidR="00A06F89">
        <w:rPr>
          <w:i/>
        </w:rPr>
        <w:t xml:space="preserve"> </w:t>
      </w:r>
      <w:r>
        <w:t>z kancelarii tajnej</w:t>
      </w:r>
      <w:r w:rsidRPr="00233950">
        <w:t xml:space="preserve"> przez</w:t>
      </w:r>
      <w:r>
        <w:t xml:space="preserve"> wykonawców </w:t>
      </w:r>
      <w:r w:rsidRPr="00233950">
        <w:t xml:space="preserve">jednostki </w:t>
      </w:r>
      <w:r>
        <w:t>obsługiwanej</w:t>
      </w:r>
      <w:r w:rsidRPr="00233950">
        <w:t xml:space="preserve"> w </w:t>
      </w:r>
      <w:r>
        <w:t xml:space="preserve">celu przeprowadzenia </w:t>
      </w:r>
      <w:r w:rsidRPr="00233950">
        <w:t>kontroli</w:t>
      </w:r>
      <w:r>
        <w:t xml:space="preserve"> stanu ochrony informacji nie</w:t>
      </w:r>
      <w:r w:rsidRPr="00233950">
        <w:t>jawnych</w:t>
      </w:r>
      <w:r>
        <w:t xml:space="preserve"> realizowanej przez osoby upoważnione </w:t>
      </w:r>
      <w:r w:rsidR="00A06F89">
        <w:br/>
      </w:r>
      <w:r>
        <w:t>z jednostki obsługiwanej;</w:t>
      </w:r>
    </w:p>
    <w:p w:rsidR="00DC4962" w:rsidRDefault="00A06F89" w:rsidP="002857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964" w:hanging="397"/>
      </w:pPr>
      <w:r>
        <w:t xml:space="preserve">przyjmuje, celem </w:t>
      </w:r>
      <w:r w:rsidR="00DC4962">
        <w:t>archiwiz</w:t>
      </w:r>
      <w:r>
        <w:t>acji,</w:t>
      </w:r>
      <w:r w:rsidR="00DC4962">
        <w:t xml:space="preserve"> </w:t>
      </w:r>
      <w:r>
        <w:t>materiały</w:t>
      </w:r>
      <w:r w:rsidR="00DC4962">
        <w:t xml:space="preserve"> niejawne </w:t>
      </w:r>
      <w:r w:rsidR="00DC4962" w:rsidRPr="00B973FE">
        <w:t>jednostki obsł</w:t>
      </w:r>
      <w:r w:rsidR="00DC4962">
        <w:t>ugiwanej</w:t>
      </w:r>
      <w:r w:rsidR="00DC4962" w:rsidRPr="00B973FE">
        <w:t xml:space="preserve"> zgodnie</w:t>
      </w:r>
      <w:r>
        <w:t xml:space="preserve"> </w:t>
      </w:r>
      <w:r w:rsidR="00DC4962">
        <w:t>z obowiąz</w:t>
      </w:r>
      <w:r w:rsidR="00DC4962" w:rsidRPr="00B973FE">
        <w:t>ującymi w tym zakres</w:t>
      </w:r>
      <w:r w:rsidR="00DC4962">
        <w:t xml:space="preserve">ie </w:t>
      </w:r>
      <w:r w:rsidR="00285722">
        <w:t>przepisami;</w:t>
      </w:r>
    </w:p>
    <w:p w:rsidR="007E2B76" w:rsidRPr="00B973FE" w:rsidRDefault="00285722" w:rsidP="007E2B7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964" w:hanging="397"/>
      </w:pPr>
      <w:r>
        <w:t xml:space="preserve">prowadzi „Wykaz rejestrów dzienników ewidencji i teczek” w związku </w:t>
      </w:r>
      <w:r>
        <w:br/>
        <w:t>z prowadzeniem więcej niż jednego „Rejestru dzienników ewidencji i teczek” (RTD jednostki obsługującej i obsługiwanej).</w:t>
      </w:r>
    </w:p>
    <w:p w:rsidR="00DC4962" w:rsidRPr="00FD2773" w:rsidRDefault="00DC4962" w:rsidP="006049B4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before="240" w:after="120" w:line="276" w:lineRule="auto"/>
        <w:ind w:left="567" w:hanging="567"/>
      </w:pPr>
      <w:r>
        <w:t>W zakresie dokumentów planowania</w:t>
      </w:r>
      <w:r w:rsidR="004F6BD9">
        <w:t xml:space="preserve"> operacyjnego, mobilizacyjnego </w:t>
      </w:r>
      <w:r>
        <w:t>i gotowości bojowej</w:t>
      </w:r>
      <w:r w:rsidR="00F03A55">
        <w:t>:</w:t>
      </w:r>
      <w:r w:rsidR="00E75D19" w:rsidRPr="00F03A55">
        <w:rPr>
          <w:rStyle w:val="Odwoanieprzypisudolnego"/>
          <w:i/>
        </w:rPr>
        <w:footnoteReference w:id="19"/>
      </w:r>
    </w:p>
    <w:p w:rsidR="0051075A" w:rsidRDefault="0051075A" w:rsidP="004913E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964" w:hanging="397"/>
      </w:pPr>
      <w:r w:rsidRPr="0051075A">
        <w:t xml:space="preserve">porozumienie </w:t>
      </w:r>
      <w:r w:rsidR="00133610" w:rsidRPr="0051075A">
        <w:t xml:space="preserve">zawarte pomiędzy jednostkami </w:t>
      </w:r>
      <w:r w:rsidR="00133610" w:rsidRPr="00A06F89">
        <w:rPr>
          <w:i/>
        </w:rPr>
        <w:t>dotyczy/nie dotyczy</w:t>
      </w:r>
      <w:r w:rsidR="00A06F89">
        <w:rPr>
          <w:rStyle w:val="Odwoanieprzypisudolnego"/>
          <w:i/>
        </w:rPr>
        <w:footnoteReference w:id="20"/>
      </w:r>
      <w:r w:rsidR="00133610" w:rsidRPr="0051075A">
        <w:t xml:space="preserve"> </w:t>
      </w:r>
      <w:r w:rsidRPr="0051075A">
        <w:t>dokumentów planowania operacyjnego, mobilizacyjnego i gotowości bojowej;</w:t>
      </w:r>
    </w:p>
    <w:p w:rsidR="00DC4962" w:rsidRDefault="00615B1C" w:rsidP="004913E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964" w:hanging="397"/>
      </w:pPr>
      <w:r>
        <w:t>rejestruje przedmiotowe dokumenty</w:t>
      </w:r>
      <w:r w:rsidR="00DC4962">
        <w:t xml:space="preserve"> w odrębnych urządzenia</w:t>
      </w:r>
      <w:r>
        <w:t>ch ewidencyjnych, które prowadzone</w:t>
      </w:r>
      <w:r w:rsidR="00985795">
        <w:t xml:space="preserve"> </w:t>
      </w:r>
      <w:r>
        <w:t>są</w:t>
      </w:r>
      <w:r w:rsidR="00DC4962">
        <w:t xml:space="preserve"> do zakończenia obowiązywania danego planu;</w:t>
      </w:r>
    </w:p>
    <w:p w:rsidR="00DC4962" w:rsidRDefault="00DC4962" w:rsidP="004913E5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964" w:hanging="397"/>
      </w:pPr>
      <w:r>
        <w:t xml:space="preserve">przechowuje </w:t>
      </w:r>
      <w:r w:rsidR="00615B1C" w:rsidRPr="00615B1C">
        <w:t>przedmiotowe dokumenty</w:t>
      </w:r>
      <w:r w:rsidR="00985795">
        <w:t xml:space="preserve"> </w:t>
      </w:r>
      <w:r>
        <w:t xml:space="preserve">oddzielnie od pozostałych dokumentów niejawnych jednostki obsługiwanej; </w:t>
      </w:r>
    </w:p>
    <w:p w:rsidR="00DC4962" w:rsidRDefault="00383C93" w:rsidP="006049B4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276" w:lineRule="auto"/>
        <w:ind w:left="964" w:hanging="397"/>
      </w:pPr>
      <w:r>
        <w:t>postępuje</w:t>
      </w:r>
      <w:r w:rsidR="00E66F3A">
        <w:t xml:space="preserve"> zgodnie z</w:t>
      </w:r>
      <w:r w:rsidR="004557AC">
        <w:t>e</w:t>
      </w:r>
      <w:r w:rsidR="00E66F3A">
        <w:t xml:space="preserve"> szczegółowymi zasadami postępowania </w:t>
      </w:r>
      <w:r w:rsidR="00E66F3A">
        <w:br/>
        <w:t>z przedmiotowymi dokumentami, określonymi w formie pisemnej przez kierownika jednostki obsługiwanej</w:t>
      </w:r>
      <w:r>
        <w:t>.</w:t>
      </w:r>
    </w:p>
    <w:p w:rsidR="00E66F3A" w:rsidRPr="0068182A" w:rsidRDefault="00E66F3A" w:rsidP="006049B4">
      <w:pPr>
        <w:pStyle w:val="Akapitzlist"/>
        <w:spacing w:line="276" w:lineRule="auto"/>
        <w:ind w:left="964" w:firstLine="0"/>
        <w:rPr>
          <w:sz w:val="20"/>
          <w:szCs w:val="20"/>
        </w:rPr>
      </w:pPr>
    </w:p>
    <w:p w:rsidR="00DC4962" w:rsidRDefault="00DC4962" w:rsidP="006049B4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567" w:hanging="567"/>
      </w:pPr>
      <w:r>
        <w:t>W</w:t>
      </w:r>
      <w:r w:rsidR="00985795">
        <w:t xml:space="preserve"> </w:t>
      </w:r>
      <w:r>
        <w:t>zakresie</w:t>
      </w:r>
      <w:r w:rsidR="00F73E1C">
        <w:t xml:space="preserve"> funkcjonowania</w:t>
      </w:r>
      <w:r>
        <w:t xml:space="preserve"> kancelarii tajnej ćwiczebnej</w:t>
      </w:r>
      <w:r w:rsidR="00F03A55">
        <w:t>:</w:t>
      </w:r>
      <w:r w:rsidR="00B1186A" w:rsidRPr="00F03A55">
        <w:rPr>
          <w:rStyle w:val="Odwoanieprzypisudolnego"/>
          <w:i/>
        </w:rPr>
        <w:footnoteReference w:id="21"/>
      </w:r>
    </w:p>
    <w:p w:rsidR="00133610" w:rsidRDefault="0051075A" w:rsidP="006049B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05" w:after="120" w:line="276" w:lineRule="auto"/>
        <w:ind w:left="907" w:hanging="340"/>
      </w:pPr>
      <w:r>
        <w:t>p</w:t>
      </w:r>
      <w:r w:rsidR="00133610">
        <w:t xml:space="preserve">orozumienie zawarte pomiędzy jednostkami </w:t>
      </w:r>
      <w:r w:rsidR="00133610" w:rsidRPr="00A06F89">
        <w:rPr>
          <w:i/>
        </w:rPr>
        <w:t>dotyczy/nie dotyczy</w:t>
      </w:r>
      <w:r w:rsidR="00A06F89">
        <w:rPr>
          <w:rStyle w:val="Odwoanieprzypisudolnego"/>
          <w:i/>
        </w:rPr>
        <w:footnoteReference w:id="22"/>
      </w:r>
      <w:r w:rsidR="00133610">
        <w:t xml:space="preserve"> </w:t>
      </w:r>
      <w:r w:rsidRPr="0051075A">
        <w:t>kancelarii tajnej ćwiczebnej</w:t>
      </w:r>
      <w:r>
        <w:t>;</w:t>
      </w:r>
    </w:p>
    <w:p w:rsidR="00E66F3A" w:rsidRDefault="00B1186A" w:rsidP="006049B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05" w:after="120" w:line="276" w:lineRule="auto"/>
        <w:ind w:left="907" w:hanging="340"/>
      </w:pPr>
      <w:r>
        <w:t>przetwarza materiały ćwiczebne zawierające informacje niejawne jednostki obsługiwanej na zasadach określonych w wytycznych w sprawie ochrony informacji niejawnych wydanych do ćwiczenia</w:t>
      </w:r>
      <w:r w:rsidR="00D96BFD">
        <w:t>;</w:t>
      </w:r>
    </w:p>
    <w:p w:rsidR="00383C93" w:rsidRDefault="00BB34F4" w:rsidP="006049B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05" w:after="120" w:line="276" w:lineRule="auto"/>
        <w:ind w:left="907" w:hanging="340"/>
      </w:pPr>
      <w:r>
        <w:t xml:space="preserve">ewidencjonuje przedmiotowe </w:t>
      </w:r>
      <w:r w:rsidR="00DC4962">
        <w:t xml:space="preserve">dokumenty </w:t>
      </w:r>
      <w:r>
        <w:t xml:space="preserve">w specjalnie założonych na czas </w:t>
      </w:r>
      <w:r w:rsidR="00DC4962">
        <w:t>ćwiczeń odrębnych urządzeniach ewidencyjnych</w:t>
      </w:r>
      <w:r>
        <w:t>,</w:t>
      </w:r>
      <w:r w:rsidR="00985795">
        <w:t xml:space="preserve"> </w:t>
      </w:r>
      <w:r>
        <w:t>zarejestrowanych</w:t>
      </w:r>
      <w:r w:rsidR="006D516A">
        <w:t xml:space="preserve"> w</w:t>
      </w:r>
      <w:r w:rsidR="00DC4962">
        <w:t>:</w:t>
      </w:r>
    </w:p>
    <w:p w:rsidR="00DC4962" w:rsidRDefault="006D516A" w:rsidP="006049B4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05" w:after="120" w:line="276" w:lineRule="auto"/>
        <w:ind w:left="1276" w:hanging="312"/>
      </w:pPr>
      <w:r>
        <w:t xml:space="preserve">RTD prowadzonym w kancelarii – </w:t>
      </w:r>
      <w:r w:rsidR="00DC4962">
        <w:t xml:space="preserve">„Dziennik ewidencyjny”, „Skorowidz RWD”, „Rejestr wydanych </w:t>
      </w:r>
      <w:r>
        <w:t>przedmiotów”, „DEWD”</w:t>
      </w:r>
      <w:r w:rsidR="00DC4962">
        <w:t>;</w:t>
      </w:r>
    </w:p>
    <w:p w:rsidR="00DC4962" w:rsidRDefault="006D516A" w:rsidP="006049B4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before="105" w:after="120" w:line="276" w:lineRule="auto"/>
        <w:ind w:left="1276" w:hanging="312"/>
      </w:pPr>
      <w:r>
        <w:t>RWD prowadzonym w kancelarii – „Książkę doręczeń przesyłek miejscowych”.</w:t>
      </w:r>
    </w:p>
    <w:p w:rsidR="00DC4962" w:rsidRDefault="00DC4962" w:rsidP="006049B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05" w:after="120" w:line="276" w:lineRule="auto"/>
        <w:ind w:left="907" w:hanging="340"/>
      </w:pPr>
      <w:r>
        <w:lastRenderedPageBreak/>
        <w:t>urządz</w:t>
      </w:r>
      <w:r w:rsidR="000313E8">
        <w:t>enia o których mowa w</w:t>
      </w:r>
      <w:r w:rsidR="006D516A">
        <w:t xml:space="preserve"> lit. c</w:t>
      </w:r>
      <w:r>
        <w:t>):</w:t>
      </w:r>
    </w:p>
    <w:p w:rsidR="00DC4962" w:rsidRDefault="00DC4962" w:rsidP="006049B4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05" w:after="120" w:line="276" w:lineRule="auto"/>
        <w:ind w:left="1248" w:hanging="284"/>
      </w:pPr>
      <w:r>
        <w:t>wykorzystuje się w kolejnych ćwiczeniach, aż do całkowitego zapisania wszystkich stron;</w:t>
      </w:r>
    </w:p>
    <w:p w:rsidR="00DC4962" w:rsidRDefault="0025078F" w:rsidP="006049B4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before="105" w:after="120" w:line="276" w:lineRule="auto"/>
        <w:ind w:left="1248" w:hanging="284"/>
      </w:pPr>
      <w:r>
        <w:t>wypełnia się zapisami ewidencyjnymi od nowa dla każdego ćwiczenia, rozpoczynając zapisy od liczby „1”, po wpisaniu kryptonimu lub nazwy ćwiczenia;</w:t>
      </w:r>
    </w:p>
    <w:p w:rsidR="00DC4962" w:rsidRDefault="00DC4962" w:rsidP="006049B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05" w:after="120" w:line="276" w:lineRule="auto"/>
        <w:ind w:left="907" w:hanging="340"/>
      </w:pPr>
      <w:r>
        <w:t xml:space="preserve">prowadzi kancelarię tajną ćwiczebną jednostki obsługiwanej w przypadku przeprowadzania ćwiczenia w miejscu stałej dyslokacji na bazie etatowej kancelarii </w:t>
      </w:r>
      <w:r w:rsidR="00001B32">
        <w:t>tajnej (jednostki obsługującej)</w:t>
      </w:r>
      <w:r w:rsidR="00F03A55">
        <w:t>;</w:t>
      </w:r>
      <w:r w:rsidR="00D96BFD" w:rsidRPr="0042737A">
        <w:rPr>
          <w:rStyle w:val="Odwoanieprzypisudolnego"/>
          <w:i/>
        </w:rPr>
        <w:footnoteReference w:id="23"/>
      </w:r>
    </w:p>
    <w:p w:rsidR="00DC4962" w:rsidRDefault="00DC4962" w:rsidP="006049B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05" w:after="120" w:line="276" w:lineRule="auto"/>
        <w:ind w:left="907" w:hanging="340"/>
      </w:pPr>
      <w:r>
        <w:t>przekazuje, osobie wyznaczonej rozkazem dziennym lub decyzją kierownika jednostki obsługiwanej do prowadzenia kancelarii ćwiczebnej, urządzenia ewidencyjne i dok</w:t>
      </w:r>
      <w:r w:rsidR="000313E8">
        <w:t>umenty wymienione w lit. c</w:t>
      </w:r>
      <w:r w:rsidR="00D96BFD">
        <w:t>);</w:t>
      </w:r>
    </w:p>
    <w:p w:rsidR="00DC4962" w:rsidRDefault="00DC4962" w:rsidP="006049B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05" w:after="120" w:line="276" w:lineRule="auto"/>
        <w:ind w:left="907" w:hanging="340"/>
      </w:pPr>
      <w:r>
        <w:t>przyjmuje, od osoby wyznaczonej rozkazem dziennym lub decyzją kierownika jednostki obsługiwanej</w:t>
      </w:r>
      <w:r w:rsidR="00985795">
        <w:t xml:space="preserve"> </w:t>
      </w:r>
      <w:r>
        <w:t>do prowadzenia kancelarii ćwiczebnej, urządzenia ewidencyjne i dok</w:t>
      </w:r>
      <w:r w:rsidR="000313E8">
        <w:t>umenty wymienione w lit. c</w:t>
      </w:r>
      <w:r w:rsidR="00001B32">
        <w:t xml:space="preserve">) </w:t>
      </w:r>
      <w:r>
        <w:t>oraz wytworzone w trakcie ćwiczenia;</w:t>
      </w:r>
    </w:p>
    <w:p w:rsidR="00DC4962" w:rsidRDefault="00DC4962" w:rsidP="006049B4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before="105" w:after="120" w:line="276" w:lineRule="auto"/>
        <w:ind w:left="907" w:hanging="340"/>
      </w:pPr>
      <w:r>
        <w:t>osoba wyznaczona rozkazem dziennym lub decyzją kierownika jednostki obsługiwanej do prowadzenia kancelarii ćwiczebnej:</w:t>
      </w:r>
    </w:p>
    <w:p w:rsidR="00040274" w:rsidRDefault="00DC4962" w:rsidP="006049B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05" w:after="120" w:line="276" w:lineRule="auto"/>
        <w:ind w:left="1276" w:hanging="312"/>
      </w:pPr>
      <w:r>
        <w:t>sprawdza, przed opuszczeniem rejonu ćwiczenia, zgodność stanu faktycznego dokumentów i materiałów niejawnych ze stanem ewidencyjnym wykazanym w urządzeniach ewidencyjnych kancelarii ćwiczebnej;</w:t>
      </w:r>
    </w:p>
    <w:p w:rsidR="00DC4962" w:rsidRDefault="00040274" w:rsidP="006049B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05" w:after="120" w:line="276" w:lineRule="auto"/>
        <w:ind w:left="1276" w:hanging="312"/>
      </w:pPr>
      <w:r>
        <w:t xml:space="preserve">po zakończeniu ćwiczenia, nie później jednak niż w ciągu miesiąca, kompletuje dokumenty otrzymane i wytworzone w czasie ćwiczenia, stanowiące wartość archiwalną lub szkoleniową, do teczki akt (zgodnie </w:t>
      </w:r>
      <w:r>
        <w:br/>
        <w:t>z JRWA) zawierającej całość dokumentacji za dane ćwiczenie;</w:t>
      </w:r>
    </w:p>
    <w:p w:rsidR="00040274" w:rsidRDefault="00040274" w:rsidP="006049B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05" w:after="120" w:line="276" w:lineRule="auto"/>
        <w:ind w:left="1276" w:hanging="312"/>
      </w:pPr>
      <w:r>
        <w:t xml:space="preserve">wydziela dokumenty przeznaczone do zniszczenia, nie przedstawiające wartości archiwalnej lub szkoleniowej – jeżeli tak przewidują wytyczne </w:t>
      </w:r>
      <w:r>
        <w:br/>
        <w:t>do ćwiczenia;</w:t>
      </w:r>
    </w:p>
    <w:p w:rsidR="00040274" w:rsidRDefault="00040274" w:rsidP="006049B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1276" w:hanging="312"/>
      </w:pPr>
      <w:r>
        <w:t xml:space="preserve">dokonuje w urządzeniach ewidencyjnych kancelarii ćwiczebnej adnotacji </w:t>
      </w:r>
      <w:r>
        <w:br/>
        <w:t>o wszyciu dokumentów do teczek akt lub ich zniszczeniu;</w:t>
      </w:r>
    </w:p>
    <w:p w:rsidR="00040274" w:rsidRDefault="00040274" w:rsidP="006049B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76" w:lineRule="auto"/>
        <w:ind w:left="1276" w:hanging="312"/>
      </w:pPr>
      <w:r>
        <w:t>dokonuje w urządzeniach ewidencyjnych prowadzonych na czas ćwiczenia adnotacji informującej o pozycji zapisu, na której zakończono ewidencję dokumentów ćwiczebnych, potwierdzając tę adnotację podpisem i wpisując datę sporządzenia adnotacji;</w:t>
      </w:r>
    </w:p>
    <w:p w:rsidR="00040274" w:rsidRDefault="00040274" w:rsidP="006049B4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before="105" w:after="120" w:line="276" w:lineRule="auto"/>
        <w:ind w:left="1276" w:hanging="312"/>
      </w:pPr>
      <w:r>
        <w:t>rozlicza się z dokumentów, urządzeń ewidencyjnych oraz pieczęci zabranych na czas ćwiczenia</w:t>
      </w:r>
      <w:r w:rsidR="00F03A55">
        <w:t>.</w:t>
      </w:r>
      <w:r w:rsidRPr="00AD4EB6">
        <w:rPr>
          <w:vertAlign w:val="superscript"/>
        </w:rPr>
        <w:footnoteReference w:id="24"/>
      </w:r>
    </w:p>
    <w:p w:rsidR="00040274" w:rsidRPr="0068182A" w:rsidRDefault="00040274" w:rsidP="006049B4">
      <w:pPr>
        <w:pStyle w:val="Akapitzlist"/>
        <w:widowControl w:val="0"/>
        <w:autoSpaceDE w:val="0"/>
        <w:autoSpaceDN w:val="0"/>
        <w:adjustRightInd w:val="0"/>
        <w:spacing w:before="105" w:after="120" w:line="276" w:lineRule="auto"/>
        <w:ind w:left="1276" w:firstLine="0"/>
        <w:rPr>
          <w:sz w:val="20"/>
          <w:szCs w:val="20"/>
        </w:rPr>
      </w:pPr>
    </w:p>
    <w:p w:rsidR="00DC4962" w:rsidRDefault="00DC4962" w:rsidP="006049B4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 w:line="276" w:lineRule="auto"/>
        <w:ind w:left="567" w:hanging="567"/>
      </w:pPr>
      <w:r>
        <w:t>W zakresie</w:t>
      </w:r>
      <w:r w:rsidR="00F73E1C">
        <w:t xml:space="preserve"> funkcjonowania</w:t>
      </w:r>
      <w:r>
        <w:t xml:space="preserve"> kancelarii tajnej na czas kryzysu i wojny</w:t>
      </w:r>
      <w:r w:rsidR="00F03A55">
        <w:t>:</w:t>
      </w:r>
      <w:r w:rsidR="00CE2FBF" w:rsidRPr="00F03A55">
        <w:rPr>
          <w:rStyle w:val="Odwoanieprzypisudolnego"/>
          <w:i/>
        </w:rPr>
        <w:footnoteReference w:id="25"/>
      </w:r>
    </w:p>
    <w:p w:rsidR="00B45A37" w:rsidRDefault="00B45A37" w:rsidP="0098579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993" w:hanging="340"/>
      </w:pPr>
      <w:r>
        <w:t>porozumienie zawar</w:t>
      </w:r>
      <w:r w:rsidR="00040274">
        <w:t xml:space="preserve">te pomiędzy jednostkami </w:t>
      </w:r>
      <w:r w:rsidR="00040274" w:rsidRPr="008C6302">
        <w:rPr>
          <w:i/>
        </w:rPr>
        <w:t>dotyczy/</w:t>
      </w:r>
      <w:r w:rsidRPr="008C6302">
        <w:rPr>
          <w:i/>
        </w:rPr>
        <w:t>nie dotyczy</w:t>
      </w:r>
      <w:r w:rsidR="008C6302" w:rsidRPr="00F03A55">
        <w:rPr>
          <w:rStyle w:val="Odwoanieprzypisudolnego"/>
          <w:i/>
        </w:rPr>
        <w:footnoteReference w:id="26"/>
      </w:r>
      <w:r w:rsidR="008C6302">
        <w:rPr>
          <w:i/>
        </w:rPr>
        <w:t xml:space="preserve"> </w:t>
      </w:r>
      <w:r>
        <w:t xml:space="preserve">czasu </w:t>
      </w:r>
      <w:r>
        <w:lastRenderedPageBreak/>
        <w:t>kryzysu i wojny;</w:t>
      </w:r>
    </w:p>
    <w:p w:rsidR="00985795" w:rsidRPr="00572FBF" w:rsidRDefault="00B5311C" w:rsidP="0098579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993" w:hanging="340"/>
      </w:pPr>
      <w:r w:rsidRPr="00572FBF">
        <w:t xml:space="preserve">jednostka obsługująca opracowała zadania w zakresie organizacji </w:t>
      </w:r>
      <w:r w:rsidRPr="00572FBF">
        <w:br/>
        <w:t>i funkcjonowania kancelarii n</w:t>
      </w:r>
      <w:r w:rsidR="00B45A37" w:rsidRPr="00572FBF">
        <w:t>a czas kryzysu</w:t>
      </w:r>
      <w:r w:rsidR="00985795" w:rsidRPr="00572FBF">
        <w:t xml:space="preserve"> </w:t>
      </w:r>
      <w:r w:rsidR="00F73E1C" w:rsidRPr="00572FBF">
        <w:t>i wojny</w:t>
      </w:r>
      <w:r w:rsidR="00985795" w:rsidRPr="00572FBF">
        <w:t xml:space="preserve"> </w:t>
      </w:r>
      <w:r w:rsidR="00F73E1C" w:rsidRPr="00572FBF">
        <w:t>w dokumencie …………</w:t>
      </w:r>
      <w:r w:rsidR="0042737A" w:rsidRPr="00572FBF">
        <w:t>……………………………………..</w:t>
      </w:r>
      <w:r w:rsidR="00F73E1C" w:rsidRPr="00572FBF">
        <w:t>……</w:t>
      </w:r>
      <w:r w:rsidR="00F03A55">
        <w:t xml:space="preserve"> .</w:t>
      </w:r>
      <w:r w:rsidR="00985795" w:rsidRPr="00F03A55">
        <w:rPr>
          <w:rStyle w:val="Odwoanieprzypisudolnego"/>
          <w:i/>
        </w:rPr>
        <w:footnoteReference w:id="27"/>
      </w:r>
    </w:p>
    <w:p w:rsidR="00DC4962" w:rsidRPr="00572FBF" w:rsidRDefault="007D6650" w:rsidP="00985795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76" w:lineRule="auto"/>
        <w:ind w:left="993" w:hanging="340"/>
      </w:pPr>
      <w:r w:rsidRPr="00572FBF">
        <w:t>jednostka obsług</w:t>
      </w:r>
      <w:r w:rsidR="00985795" w:rsidRPr="00572FBF">
        <w:t>iwana</w:t>
      </w:r>
      <w:r w:rsidRPr="00572FBF">
        <w:t xml:space="preserve"> </w:t>
      </w:r>
      <w:r w:rsidR="00985795" w:rsidRPr="00572FBF">
        <w:t xml:space="preserve">i obsługująca </w:t>
      </w:r>
      <w:r w:rsidR="006F01A2">
        <w:t>określa</w:t>
      </w:r>
      <w:r w:rsidR="00985795" w:rsidRPr="00572FBF">
        <w:t xml:space="preserve"> następując</w:t>
      </w:r>
      <w:r w:rsidR="006F01A2">
        <w:t>y</w:t>
      </w:r>
      <w:r w:rsidR="00985795" w:rsidRPr="00572FBF">
        <w:t xml:space="preserve"> za</w:t>
      </w:r>
      <w:r w:rsidR="006F01A2">
        <w:t xml:space="preserve">kres obowiązywania porozumienia </w:t>
      </w:r>
      <w:r w:rsidR="006F01A2">
        <w:t>na czas kryzysu i wojny</w:t>
      </w:r>
      <w:r w:rsidR="00985795" w:rsidRPr="00572FBF">
        <w:t>:</w:t>
      </w:r>
    </w:p>
    <w:p w:rsidR="00985795" w:rsidRPr="00572FBF" w:rsidRDefault="00985795" w:rsidP="00B5311C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993" w:firstLine="0"/>
      </w:pPr>
      <w:r w:rsidRPr="00572FBF">
        <w:t>…………………………………………………………………</w:t>
      </w:r>
      <w:r w:rsidR="00B5311C" w:rsidRPr="00572FBF">
        <w:t xml:space="preserve"> .</w:t>
      </w:r>
    </w:p>
    <w:p w:rsidR="008C6302" w:rsidRPr="008C6302" w:rsidRDefault="008C6302" w:rsidP="00B5311C">
      <w:pPr>
        <w:pStyle w:val="Akapitzlist"/>
        <w:widowControl w:val="0"/>
        <w:autoSpaceDE w:val="0"/>
        <w:autoSpaceDN w:val="0"/>
        <w:adjustRightInd w:val="0"/>
        <w:spacing w:before="120" w:after="120" w:line="276" w:lineRule="auto"/>
        <w:ind w:left="993" w:firstLine="0"/>
        <w:rPr>
          <w:sz w:val="20"/>
          <w:szCs w:val="20"/>
          <w:u w:val="single"/>
        </w:rPr>
      </w:pPr>
    </w:p>
    <w:p w:rsidR="00DC4962" w:rsidRPr="006B2894" w:rsidRDefault="00DC4962" w:rsidP="006049B4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line="276" w:lineRule="auto"/>
        <w:ind w:left="567" w:hanging="567"/>
      </w:pPr>
      <w:r w:rsidRPr="00613369">
        <w:t>W</w:t>
      </w:r>
      <w:r w:rsidRPr="006B2894">
        <w:t xml:space="preserve"> ramach za</w:t>
      </w:r>
      <w:r>
        <w:t>wartego porozumienia kierownik jednostki obsługiwanej</w:t>
      </w:r>
      <w:r w:rsidR="009C3CF0">
        <w:t xml:space="preserve"> zobowiązuje się do:</w:t>
      </w:r>
    </w:p>
    <w:p w:rsidR="00DC4962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>
        <w:t>p</w:t>
      </w:r>
      <w:r w:rsidRPr="006B2894">
        <w:t>rzekazania do kancelarii tajnej jednostki obs</w:t>
      </w:r>
      <w:r>
        <w:t>ługującej aktualnego Jednolitego Rzeczowego</w:t>
      </w:r>
      <w:r w:rsidR="00985795">
        <w:t xml:space="preserve"> </w:t>
      </w:r>
      <w:r>
        <w:t>Wykazu Akt</w:t>
      </w:r>
      <w:r w:rsidRPr="006B2894">
        <w:t xml:space="preserve"> obowiązują</w:t>
      </w:r>
      <w:r>
        <w:t>cego dla jednostki obsługiwanej;</w:t>
      </w:r>
    </w:p>
    <w:p w:rsidR="00383C93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>
        <w:t xml:space="preserve">przekazania </w:t>
      </w:r>
      <w:r w:rsidRPr="006B2894">
        <w:t>do kancelarii tajnej jednostki obs</w:t>
      </w:r>
      <w:r>
        <w:t>ługującej</w:t>
      </w:r>
      <w:r w:rsidR="00383C93">
        <w:t>, określonych przez niego w formie pisemnej,</w:t>
      </w:r>
      <w:r w:rsidR="00985795">
        <w:t xml:space="preserve"> </w:t>
      </w:r>
      <w:r w:rsidR="00383C93">
        <w:t>zasad postępowania z dokumentami</w:t>
      </w:r>
      <w:r w:rsidR="00383C93" w:rsidRPr="00383C93">
        <w:t xml:space="preserve"> planowania operacyjnego, mobilizacyjnego i gotowości bojowej</w:t>
      </w:r>
      <w:r w:rsidR="00F03A55">
        <w:t>;</w:t>
      </w:r>
      <w:r w:rsidR="008C6302" w:rsidRPr="00F03A55">
        <w:rPr>
          <w:rStyle w:val="Odwoanieprzypisudolnego"/>
          <w:i/>
        </w:rPr>
        <w:footnoteReference w:id="28"/>
      </w:r>
    </w:p>
    <w:p w:rsidR="00DC4962" w:rsidRDefault="00383C93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>
        <w:t>z</w:t>
      </w:r>
      <w:r w:rsidRPr="0059786D">
        <w:t>obligowania</w:t>
      </w:r>
      <w:r w:rsidR="00DC4962" w:rsidRPr="0059786D">
        <w:t xml:space="preserve"> pełnomocnika ochrony do przekazania i na bieżąco aktualizowania „Wykazu osób</w:t>
      </w:r>
      <w:r w:rsidR="00B5311C">
        <w:t xml:space="preserve"> </w:t>
      </w:r>
      <w:r w:rsidR="00DC4962" w:rsidRPr="0059786D">
        <w:t>upoważnionych do dostępu do informacji niejawnych jednostki obsługiwanej”;</w:t>
      </w:r>
    </w:p>
    <w:p w:rsidR="00DC4962" w:rsidRPr="0059786D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D7528D">
        <w:t>powiadomienia kierownika jednostki organizacyjnej prowadzącej obsługę kancelaryjną o zmianie miejsca dyslokacji, podległości służbowej lub innych istotnych zmianach organizacyjnych dotyczących jednostki obsługiwanej;</w:t>
      </w:r>
    </w:p>
    <w:p w:rsidR="00DC4962" w:rsidRPr="0059786D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59786D">
        <w:t>dekretowania otrzymanych dokumentów niejawnych w pomieszczeniu</w:t>
      </w:r>
      <w:r>
        <w:t xml:space="preserve"> kancelarii tajnej</w:t>
      </w:r>
      <w:r w:rsidRPr="0059786D">
        <w:t xml:space="preserve"> jednostki obsługującej, po telefonicznym uzgodnieniu</w:t>
      </w:r>
      <w:r>
        <w:t xml:space="preserve"> terminu</w:t>
      </w:r>
      <w:r w:rsidR="00F03A55">
        <w:t>;</w:t>
      </w:r>
      <w:r w:rsidR="009C3CF0">
        <w:rPr>
          <w:rStyle w:val="Odwoanieprzypisudolnego"/>
        </w:rPr>
        <w:footnoteReference w:id="29"/>
      </w:r>
    </w:p>
    <w:p w:rsidR="00DC4962" w:rsidRPr="00D50DC3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D50DC3">
        <w:t>przeprowadzania nie rzadziej niż raz na 5 lat przeglądu materiałów niejawnych w celu ustalenia, czy spełniają ustawowe przesłanki ochrony;</w:t>
      </w:r>
    </w:p>
    <w:p w:rsidR="00DC4962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D50DC3">
        <w:t xml:space="preserve">przekazywania do kancelarii tajnej jednostki obsługującej wykazu dokumentów niejawnych, którym zniesiono lub zmieniono klauzulę tajności </w:t>
      </w:r>
      <w:r w:rsidRPr="00D50DC3">
        <w:br/>
        <w:t>w celu dokonania stosownych zmian w urządzeniach ewidencyjnych;</w:t>
      </w:r>
    </w:p>
    <w:p w:rsidR="00DC4962" w:rsidRPr="00626516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D74F63">
        <w:t>przeprowadz</w:t>
      </w:r>
      <w:r w:rsidR="008C6302">
        <w:t>ania</w:t>
      </w:r>
      <w:r w:rsidRPr="00D74F63">
        <w:t xml:space="preserve"> kontroli stanu ochrony informacji niejawnych na podstawie wykazów uzyskanych z kancelarii tajnej jednostki obsługującej w tym </w:t>
      </w:r>
      <w:r w:rsidRPr="00626516">
        <w:t>sprawdz</w:t>
      </w:r>
      <w:r w:rsidR="008C6302">
        <w:t>a</w:t>
      </w:r>
      <w:r w:rsidRPr="00626516">
        <w:t xml:space="preserve">nia </w:t>
      </w:r>
      <w:r>
        <w:t>materiałów</w:t>
      </w:r>
      <w:r w:rsidRPr="00626516">
        <w:t xml:space="preserve"> niejawnych </w:t>
      </w:r>
      <w:r w:rsidR="008C6302">
        <w:t xml:space="preserve">podlegających </w:t>
      </w:r>
      <w:r w:rsidRPr="00626516">
        <w:t>przechowywan</w:t>
      </w:r>
      <w:r w:rsidR="008C6302">
        <w:t>iu</w:t>
      </w:r>
      <w:r w:rsidRPr="00626516">
        <w:t xml:space="preserve"> </w:t>
      </w:r>
      <w:r w:rsidR="008C6302">
        <w:br/>
      </w:r>
      <w:r w:rsidRPr="00626516">
        <w:t>w kancelarii tajnej jednostki obsługującej;</w:t>
      </w:r>
    </w:p>
    <w:p w:rsidR="00DC4962" w:rsidRPr="00626516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626516">
        <w:t>umieszczenia na karcie obiegowej osób ubywających z jednostki obsługiwanej kancelarii tajnej jednostki obsługującej;</w:t>
      </w:r>
    </w:p>
    <w:p w:rsidR="00DC4962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626516">
        <w:t xml:space="preserve">bezzwłocznego powiadamiania pełnomocnika ochrony jednostki obsługującej o cofnięciu poświadczenia bezpieczeństwa lub wszczęciu kontrolnego postępowania sprawdzającego wobec osoby zatrudnionej </w:t>
      </w:r>
      <w:r w:rsidRPr="00626516">
        <w:br/>
        <w:t>w jednostce obsługiwanej;</w:t>
      </w:r>
    </w:p>
    <w:p w:rsidR="00DC4962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626516">
        <w:t xml:space="preserve">bezzwłocznego powiadamiania pełnomocnika ochrony jednostki obsługującej o fakcie zagubienia, zniszczenia lub utraty kontroli nad </w:t>
      </w:r>
      <w:r w:rsidR="008C6302">
        <w:lastRenderedPageBreak/>
        <w:t>materiałem</w:t>
      </w:r>
      <w:r w:rsidRPr="00626516">
        <w:t xml:space="preserve"> niejawnym </w:t>
      </w:r>
      <w:r w:rsidR="008C6302" w:rsidRPr="00572FBF">
        <w:t>będącym na ewidencji</w:t>
      </w:r>
      <w:r w:rsidRPr="00626516">
        <w:t xml:space="preserve"> kancelarii tajnej jednostki obsługującej;</w:t>
      </w:r>
    </w:p>
    <w:p w:rsidR="00DC4962" w:rsidRPr="00EB4816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EB4816">
        <w:t xml:space="preserve">wyznaczenia w rozkazie dziennym osoby, która będzie </w:t>
      </w:r>
      <w:r w:rsidR="00EB4816" w:rsidRPr="00EB4816">
        <w:t xml:space="preserve">pełniła funkcję kierownika kancelarii ćwiczebnej, </w:t>
      </w:r>
      <w:r w:rsidRPr="00EB4816">
        <w:t>w celu zabezpieczenia funkcjonowania jednostki na czas trwania ćwiczeń</w:t>
      </w:r>
      <w:r w:rsidR="00F03A55">
        <w:t>;</w:t>
      </w:r>
      <w:r w:rsidR="009C3CF0" w:rsidRPr="00F03A55">
        <w:rPr>
          <w:rStyle w:val="Odwoanieprzypisudolnego"/>
          <w:i/>
        </w:rPr>
        <w:footnoteReference w:id="30"/>
      </w:r>
    </w:p>
    <w:p w:rsidR="00DC4962" w:rsidRPr="00EB4816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 w:rsidRPr="00EB4816">
        <w:t xml:space="preserve">wyznaczenia w rozkazie dziennym osoby, </w:t>
      </w:r>
      <w:r w:rsidR="00EB4816" w:rsidRPr="00EB4816">
        <w:t xml:space="preserve">która będzie pełniła funkcję kierownika kancelarii </w:t>
      </w:r>
      <w:r w:rsidR="009C3CF0">
        <w:t>na czas kryzysu i wojny</w:t>
      </w:r>
      <w:r w:rsidR="00D0616D">
        <w:t xml:space="preserve"> – jeżeli takie zadania zostały określone</w:t>
      </w:r>
      <w:r w:rsidR="00F03A55">
        <w:t>;</w:t>
      </w:r>
      <w:r w:rsidR="008C6302" w:rsidRPr="00F03A55">
        <w:rPr>
          <w:rStyle w:val="Odwoanieprzypisudolnego"/>
          <w:i/>
        </w:rPr>
        <w:footnoteReference w:id="31"/>
      </w:r>
    </w:p>
    <w:p w:rsidR="00DC4962" w:rsidRDefault="00DC4962" w:rsidP="004913E5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907" w:hanging="340"/>
      </w:pPr>
      <w:r>
        <w:t xml:space="preserve">zobligowania wykonawców z </w:t>
      </w:r>
      <w:r w:rsidRPr="0059786D">
        <w:t>podległej jednostki do</w:t>
      </w:r>
      <w:r>
        <w:t>:</w:t>
      </w:r>
    </w:p>
    <w:p w:rsidR="00D0616D" w:rsidRDefault="00DC4962" w:rsidP="00D0616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332" w:hanging="425"/>
      </w:pPr>
      <w:r w:rsidRPr="0059786D">
        <w:t xml:space="preserve">bezzwłocznego zapoznawania się z zadekretowaną na nich korespondencją w pomieszczeniu kancelarii tajnej (czytelni kancelarii tajnej) – po telefonicznym </w:t>
      </w:r>
      <w:r>
        <w:t>poinformowaniu</w:t>
      </w:r>
      <w:r w:rsidR="00F03A55">
        <w:t>;</w:t>
      </w:r>
      <w:r w:rsidR="009A7083" w:rsidRPr="00F03A55">
        <w:rPr>
          <w:rStyle w:val="Odwoanieprzypisudolnego"/>
          <w:i/>
        </w:rPr>
        <w:footnoteReference w:id="32"/>
      </w:r>
    </w:p>
    <w:p w:rsidR="00D0616D" w:rsidRDefault="00DC4962" w:rsidP="00D0616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332" w:hanging="425"/>
      </w:pPr>
      <w:r w:rsidRPr="0059786D">
        <w:t>odbierania zadekretowanej na nich d</w:t>
      </w:r>
      <w:r>
        <w:t>okumentacji z kancelarii tajnej</w:t>
      </w:r>
      <w:r w:rsidR="00F03A55">
        <w:t>;</w:t>
      </w:r>
      <w:r w:rsidR="009A7083" w:rsidRPr="0042737A">
        <w:rPr>
          <w:rStyle w:val="Odwoanieprzypisudolnego"/>
          <w:i/>
        </w:rPr>
        <w:footnoteReference w:id="33"/>
      </w:r>
    </w:p>
    <w:p w:rsidR="00D0616D" w:rsidRDefault="00D0616D" w:rsidP="00D0616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332" w:hanging="425"/>
      </w:pPr>
      <w:r>
        <w:t>prowadzenia „Dziennika Wykonawcy”;</w:t>
      </w:r>
    </w:p>
    <w:p w:rsidR="005F7761" w:rsidRDefault="00DC4962" w:rsidP="005F77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332" w:hanging="425"/>
      </w:pPr>
      <w:r w:rsidRPr="00CF132B">
        <w:t>zwracania pobranego materiału niejawnego do kancelarii tajnej jednostki obsługującej bezpośrednio po załatwieniu spr</w:t>
      </w:r>
      <w:r>
        <w:t>awy lub</w:t>
      </w:r>
      <w:r w:rsidR="0080742E">
        <w:t xml:space="preserve"> w terminie </w:t>
      </w:r>
      <w:r w:rsidR="0080742E">
        <w:br/>
        <w:t>nie dłuższym niż ……..</w:t>
      </w:r>
      <w:r w:rsidRPr="00CF132B">
        <w:t xml:space="preserve"> dni od daty jego wpływu oraz określenia </w:t>
      </w:r>
      <w:r w:rsidR="0080742E">
        <w:br/>
      </w:r>
      <w:r>
        <w:t xml:space="preserve">na zwracanym materiale </w:t>
      </w:r>
      <w:r w:rsidRPr="00CF132B">
        <w:t xml:space="preserve">numeru teczki przedmiotowej zgodnie </w:t>
      </w:r>
      <w:r w:rsidR="005F7761">
        <w:br/>
      </w:r>
      <w:r w:rsidRPr="00CF132B">
        <w:t xml:space="preserve">z </w:t>
      </w:r>
      <w:r>
        <w:t xml:space="preserve">Jednolitym </w:t>
      </w:r>
      <w:r w:rsidRPr="00CF132B">
        <w:t>Rzeczowym Wykazem Akt</w:t>
      </w:r>
      <w:r>
        <w:t xml:space="preserve"> obowiązującym w jednostce obsługiwanej</w:t>
      </w:r>
      <w:r w:rsidRPr="00CF132B">
        <w:t>, a także potwierdzenia czytelnym podpisem i</w:t>
      </w:r>
      <w:r w:rsidR="005F7761">
        <w:t xml:space="preserve"> datą dokonanej dyspozycji</w:t>
      </w:r>
      <w:r w:rsidR="00F03A55">
        <w:t>;</w:t>
      </w:r>
      <w:r w:rsidR="009A7083" w:rsidRPr="0042737A">
        <w:rPr>
          <w:rStyle w:val="Odwoanieprzypisudolnego"/>
          <w:i/>
        </w:rPr>
        <w:footnoteReference w:id="34"/>
      </w:r>
    </w:p>
    <w:p w:rsidR="000552F8" w:rsidRDefault="005F7761" w:rsidP="005F77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332" w:hanging="425"/>
      </w:pPr>
      <w:r>
        <w:t xml:space="preserve">przekazywania </w:t>
      </w:r>
      <w:r w:rsidRPr="008433B3">
        <w:t xml:space="preserve">kompletnej korespondencji niejawnej przeznaczonej </w:t>
      </w:r>
      <w:r>
        <w:br/>
      </w:r>
      <w:r w:rsidRPr="008433B3">
        <w:t xml:space="preserve">do wysłania przez kancelarię tajną jednostki obsługującej w godzinach od ……. do ……. z </w:t>
      </w:r>
      <w:r w:rsidR="002C5B5D" w:rsidRPr="008433B3">
        <w:t>co najmniej</w:t>
      </w:r>
      <w:r w:rsidRPr="008433B3">
        <w:t xml:space="preserve"> </w:t>
      </w:r>
      <w:r w:rsidR="009A7083">
        <w:t>………………</w:t>
      </w:r>
      <w:r w:rsidRPr="008433B3">
        <w:t xml:space="preserve"> wyprzedzeniem</w:t>
      </w:r>
      <w:r w:rsidR="00F03A55">
        <w:t>;</w:t>
      </w:r>
      <w:r w:rsidR="009A7083" w:rsidRPr="0042737A">
        <w:rPr>
          <w:rStyle w:val="Odwoanieprzypisudolnego"/>
          <w:i/>
        </w:rPr>
        <w:footnoteReference w:id="35"/>
      </w:r>
    </w:p>
    <w:p w:rsidR="000552F8" w:rsidRDefault="000552F8" w:rsidP="000552F8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332" w:hanging="425"/>
      </w:pPr>
      <w:r>
        <w:t xml:space="preserve">przekazywania </w:t>
      </w:r>
      <w:r w:rsidRPr="008433B3">
        <w:t xml:space="preserve">materiałów niejawnych poza jednostkę wyłącznie </w:t>
      </w:r>
      <w:r w:rsidR="009A7083">
        <w:br/>
      </w:r>
      <w:r w:rsidRPr="008433B3">
        <w:t xml:space="preserve">za </w:t>
      </w:r>
      <w:r w:rsidRPr="00D50DC3">
        <w:t>pośrednictwem kancelarii tajnej jednostki obsługującej</w:t>
      </w:r>
      <w:r w:rsidR="00F03A55">
        <w:t>;</w:t>
      </w:r>
      <w:r w:rsidRPr="0042737A">
        <w:rPr>
          <w:i/>
          <w:vertAlign w:val="superscript"/>
        </w:rPr>
        <w:footnoteReference w:id="36"/>
      </w:r>
    </w:p>
    <w:p w:rsidR="005F7761" w:rsidRPr="00572FBF" w:rsidRDefault="000552F8" w:rsidP="005F776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1332" w:hanging="425"/>
      </w:pPr>
      <w:r w:rsidRPr="00572FBF">
        <w:t>………………………………………………………………………………</w:t>
      </w:r>
      <w:r w:rsidR="00F03A55">
        <w:t xml:space="preserve"> .</w:t>
      </w:r>
      <w:r w:rsidR="005F7761" w:rsidRPr="00572FBF">
        <w:rPr>
          <w:rStyle w:val="Odwoanieprzypisudolnego"/>
          <w:i/>
        </w:rPr>
        <w:footnoteReference w:id="37"/>
      </w:r>
    </w:p>
    <w:p w:rsidR="00DC4962" w:rsidRDefault="00DC4962" w:rsidP="002F06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15" w:line="276" w:lineRule="auto"/>
        <w:ind w:left="567" w:hanging="567"/>
      </w:pPr>
      <w:r>
        <w:t>Odpowiedzialność za zorganizowanie funkcjonowania ochrony materiałów niejawnych pobranych</w:t>
      </w:r>
      <w:r w:rsidR="009A7083">
        <w:t xml:space="preserve"> w</w:t>
      </w:r>
      <w:r>
        <w:t xml:space="preserve"> kancelarii tajnej jednostki obsługującej</w:t>
      </w:r>
      <w:r w:rsidR="009A7083">
        <w:t>,</w:t>
      </w:r>
      <w:r>
        <w:t xml:space="preserve"> spoczywa na kierowniku jednostki obsługiwanej</w:t>
      </w:r>
      <w:r w:rsidRPr="00ED239D">
        <w:rPr>
          <w:i/>
        </w:rPr>
        <w:t>.</w:t>
      </w:r>
      <w:r w:rsidR="00ED239D" w:rsidRPr="00ED239D">
        <w:rPr>
          <w:rStyle w:val="Odwoanieprzypisudolnego"/>
          <w:i/>
        </w:rPr>
        <w:footnoteReference w:id="38"/>
      </w:r>
    </w:p>
    <w:p w:rsidR="00DC4962" w:rsidRDefault="00DC4962" w:rsidP="002F06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15" w:line="276" w:lineRule="auto"/>
        <w:ind w:left="567" w:hanging="567"/>
      </w:pPr>
      <w:r w:rsidRPr="007A67EA">
        <w:t>Stały nadzór nad prawidłowością realizacji porozumienia sprawują pełnomoc</w:t>
      </w:r>
      <w:r>
        <w:t>nicy</w:t>
      </w:r>
      <w:r w:rsidRPr="007A67EA">
        <w:t xml:space="preserve"> ochrony jednostki obsługującej i obsługiwanej.</w:t>
      </w:r>
    </w:p>
    <w:p w:rsidR="001032AB" w:rsidRPr="007A67EA" w:rsidRDefault="001032AB" w:rsidP="002F06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15" w:line="276" w:lineRule="auto"/>
        <w:ind w:left="567" w:hanging="567"/>
      </w:pPr>
      <w:r>
        <w:t xml:space="preserve">W przypadku stwierdzenia naruszenia w jednostce obsługiwanej przepisów </w:t>
      </w:r>
      <w:r>
        <w:br/>
        <w:t>o ochronie informacji niejawnych, w zakresie związanym z obsługą wynikającą z niniejszego porozumienia,</w:t>
      </w:r>
      <w:r w:rsidR="00C41F97">
        <w:t xml:space="preserve"> pełnomocnik ochrony jednostki obsługiwanej </w:t>
      </w:r>
      <w:r w:rsidR="00C41F97">
        <w:lastRenderedPageBreak/>
        <w:t>zawiadamia o tym kierownika jednostki obsługiwanej oraz podejmuje niezwłocznie działania zmierzające do wyjaśnienia okoliczności tego naruszenia i ograniczenia jego negatywnych skutków. Powyższe czynności realizowane są przy czynnym udziale pełnomocnika ochrony jednostki obsługującej w zakresie dotyczącym zawartego porozumienia.</w:t>
      </w:r>
    </w:p>
    <w:p w:rsidR="00DC4962" w:rsidRDefault="00DC4962" w:rsidP="002F06D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15" w:line="276" w:lineRule="auto"/>
        <w:ind w:left="567" w:hanging="567"/>
      </w:pPr>
      <w:r>
        <w:t>Postanowienia końcowe:</w:t>
      </w:r>
    </w:p>
    <w:p w:rsidR="00C41F97" w:rsidRDefault="002F06D9" w:rsidP="00E401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07" w:hanging="340"/>
      </w:pPr>
      <w:r>
        <w:t>s</w:t>
      </w:r>
      <w:r w:rsidR="00DC4962">
        <w:t xml:space="preserve">trony zobowiązują się do wzajemnego informowania o zdarzeniach </w:t>
      </w:r>
      <w:r w:rsidR="00DC4962">
        <w:br/>
        <w:t>i okolicznościach istotnych ze względu na przedmiot i z</w:t>
      </w:r>
      <w:r>
        <w:t>akres niniejszego porozumienia;</w:t>
      </w:r>
    </w:p>
    <w:p w:rsidR="00E4010E" w:rsidRPr="00572FBF" w:rsidRDefault="002F06D9" w:rsidP="00E401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283"/>
      </w:pPr>
      <w:r w:rsidRPr="00572FBF">
        <w:t>w</w:t>
      </w:r>
      <w:r w:rsidR="00DC4962" w:rsidRPr="00572FBF">
        <w:t xml:space="preserve"> przypadku wprowadzenia istotnych zmian w zakresie przepisów dotyczących ochrony informacji niejawnych </w:t>
      </w:r>
      <w:r w:rsidR="002C5B5D" w:rsidRPr="00572FBF">
        <w:t xml:space="preserve">(np. w zakresie miejsca dyslokacji, podległości służbowej lub innych zmian organizacyjnych </w:t>
      </w:r>
      <w:r w:rsidR="002C5B5D" w:rsidRPr="00572FBF">
        <w:br/>
        <w:t xml:space="preserve">w zainteresowanych jednostkach) </w:t>
      </w:r>
      <w:r w:rsidR="00DC4962" w:rsidRPr="00572FBF">
        <w:t>niniejsze porozumienie podlega ponownym ustaleniom;</w:t>
      </w:r>
    </w:p>
    <w:p w:rsidR="00E4010E" w:rsidRPr="00572FBF" w:rsidRDefault="002F06D9" w:rsidP="00E401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851" w:hanging="283"/>
      </w:pPr>
      <w:r w:rsidRPr="00572FBF">
        <w:t>p</w:t>
      </w:r>
      <w:r w:rsidR="00DC4962" w:rsidRPr="00572FBF">
        <w:t>omniejsze zmiany w zakresie funkcjonowania porozumienia zostają wprowadzane aneksem, który podpisują kierownicy jednostek organizacyjnych</w:t>
      </w:r>
      <w:r w:rsidR="002D6B04" w:rsidRPr="00572FBF">
        <w:t xml:space="preserve"> oraz pełnomocnicy do spraw ochrony informacji niejawnych</w:t>
      </w:r>
      <w:r w:rsidR="00E4010E" w:rsidRPr="00572FBF">
        <w:t xml:space="preserve"> (np. zmiana treści i publikatorów przytoczonych w porozumieniu aktów prawnych, itp.);</w:t>
      </w:r>
    </w:p>
    <w:p w:rsidR="00DC4962" w:rsidRPr="00572FBF" w:rsidRDefault="002F06D9" w:rsidP="00E401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07" w:hanging="340"/>
      </w:pPr>
      <w:r w:rsidRPr="00572FBF">
        <w:t>p</w:t>
      </w:r>
      <w:r w:rsidR="00DC4962" w:rsidRPr="00572FBF">
        <w:t>orozumienie zostało sporządzone w dwóch jednobrzmiących egzemplarzach, po jednym egzemplarzu dla każdej ze stron;</w:t>
      </w:r>
    </w:p>
    <w:p w:rsidR="00414615" w:rsidRPr="00572FBF" w:rsidRDefault="00414615" w:rsidP="00E401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07" w:hanging="340"/>
      </w:pPr>
      <w:r w:rsidRPr="00572FBF">
        <w:t>porozumienie zostało przekazane, celem zaopiniowania, pełnomocnikowi ochrony szczebla bezpośrednio nadrzędnego nad jednostkami organizacyjnymi zawierającymi porozumienie</w:t>
      </w:r>
      <w:r w:rsidR="00BD04F2">
        <w:t>;</w:t>
      </w:r>
      <w:r w:rsidR="00E84BD5" w:rsidRPr="00572FBF">
        <w:rPr>
          <w:rStyle w:val="Odwoanieprzypisudolnego"/>
          <w:i/>
        </w:rPr>
        <w:footnoteReference w:id="39"/>
      </w:r>
    </w:p>
    <w:p w:rsidR="00DC4962" w:rsidRPr="00572FBF" w:rsidRDefault="002F06D9" w:rsidP="00E401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07" w:hanging="340"/>
      </w:pPr>
      <w:r w:rsidRPr="00572FBF">
        <w:t>p</w:t>
      </w:r>
      <w:r w:rsidR="00DC4962" w:rsidRPr="00572FBF">
        <w:t>orozumienie zaczyna obowiązywać po uzyskaniu zgody wydanej przez Szefa SKW w trybie art. 42 ust. 3 ustawy;</w:t>
      </w:r>
    </w:p>
    <w:p w:rsidR="00DC4962" w:rsidRPr="00572FBF" w:rsidRDefault="002F06D9" w:rsidP="00E401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907" w:hanging="340"/>
      </w:pPr>
      <w:r w:rsidRPr="00572FBF">
        <w:t>z</w:t>
      </w:r>
      <w:r w:rsidR="00DC4962" w:rsidRPr="00572FBF">
        <w:t xml:space="preserve">awarte porozumienie obowiązuje </w:t>
      </w:r>
      <w:r w:rsidR="0059580A" w:rsidRPr="00572FBF">
        <w:t>do ……………..………………</w:t>
      </w:r>
      <w:r w:rsidR="00BD04F2">
        <w:t xml:space="preserve"> .</w:t>
      </w:r>
      <w:r w:rsidR="00DC4962" w:rsidRPr="00572FBF">
        <w:rPr>
          <w:rStyle w:val="Odwoanieprzypisudolnego"/>
          <w:i/>
        </w:rPr>
        <w:footnoteReference w:id="40"/>
      </w:r>
    </w:p>
    <w:p w:rsidR="002F06D9" w:rsidRPr="00572FBF" w:rsidRDefault="002C5B5D" w:rsidP="00864129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15" w:line="276" w:lineRule="auto"/>
      </w:pPr>
      <w:r w:rsidRPr="00572FBF">
        <w:t xml:space="preserve">Jednostka przyjmowana na obsługę kancelaryjną, deklaruje iż do dnia objęcia przedmiotową obsługą przetwarzane materiały niejawne o wskazanych porozumieniem klauzulach tajności podlegały właściwemu </w:t>
      </w:r>
      <w:r w:rsidR="007C0129" w:rsidRPr="00572FBF">
        <w:t>zabezpieczeniu, poprzez …………………………………………………………………………….. .</w:t>
      </w:r>
      <w:r w:rsidR="007C0129" w:rsidRPr="00572FBF">
        <w:rPr>
          <w:rStyle w:val="Odwoanieprzypisudolnego"/>
          <w:i/>
        </w:rPr>
        <w:footnoteReference w:id="41"/>
      </w:r>
    </w:p>
    <w:p w:rsidR="00153B63" w:rsidRPr="00572FBF" w:rsidRDefault="00153B63" w:rsidP="00153B6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before="115" w:line="276" w:lineRule="auto"/>
        <w:ind w:left="641" w:hanging="357"/>
        <w:contextualSpacing w:val="0"/>
      </w:pPr>
      <w:r w:rsidRPr="00572FBF">
        <w:t>Inne ustalenia nie objęte treścią porozumienia.</w:t>
      </w:r>
    </w:p>
    <w:p w:rsidR="00153B63" w:rsidRPr="00572FBF" w:rsidRDefault="00153B63" w:rsidP="00153B63">
      <w:pPr>
        <w:pStyle w:val="Akapitzlist"/>
        <w:widowControl w:val="0"/>
        <w:autoSpaceDE w:val="0"/>
        <w:autoSpaceDN w:val="0"/>
        <w:adjustRightInd w:val="0"/>
        <w:spacing w:before="115" w:line="276" w:lineRule="auto"/>
        <w:ind w:left="641" w:firstLine="0"/>
        <w:contextualSpacing w:val="0"/>
      </w:pPr>
      <w:r w:rsidRPr="00572FBF">
        <w:t>………………………………………………………………………………………</w:t>
      </w:r>
      <w:r w:rsidR="00BD04F2">
        <w:t xml:space="preserve"> .</w:t>
      </w:r>
      <w:r w:rsidRPr="00572FBF">
        <w:rPr>
          <w:rStyle w:val="Odwoanieprzypisudolnego"/>
          <w:i/>
        </w:rPr>
        <w:footnoteReference w:id="42"/>
      </w:r>
    </w:p>
    <w:p w:rsidR="002F06D9" w:rsidRDefault="002F06D9" w:rsidP="002F06D9">
      <w:pPr>
        <w:widowControl w:val="0"/>
        <w:autoSpaceDE w:val="0"/>
        <w:autoSpaceDN w:val="0"/>
        <w:adjustRightInd w:val="0"/>
        <w:spacing w:before="115" w:line="276" w:lineRule="auto"/>
      </w:pPr>
    </w:p>
    <w:p w:rsidR="00E84BD5" w:rsidRDefault="00E84BD5" w:rsidP="002F06D9">
      <w:pPr>
        <w:widowControl w:val="0"/>
        <w:autoSpaceDE w:val="0"/>
        <w:autoSpaceDN w:val="0"/>
        <w:adjustRightInd w:val="0"/>
        <w:spacing w:before="115" w:line="276" w:lineRule="auto"/>
      </w:pPr>
    </w:p>
    <w:p w:rsidR="00BD04F2" w:rsidRDefault="00BD04F2" w:rsidP="002F06D9">
      <w:pPr>
        <w:widowControl w:val="0"/>
        <w:autoSpaceDE w:val="0"/>
        <w:autoSpaceDN w:val="0"/>
        <w:adjustRightInd w:val="0"/>
        <w:spacing w:before="115" w:line="276" w:lineRule="auto"/>
      </w:pPr>
    </w:p>
    <w:p w:rsidR="002F06D9" w:rsidRPr="0000541D" w:rsidRDefault="002F06D9" w:rsidP="00ED239D">
      <w:pPr>
        <w:widowControl w:val="0"/>
        <w:autoSpaceDE w:val="0"/>
        <w:autoSpaceDN w:val="0"/>
        <w:adjustRightInd w:val="0"/>
        <w:spacing w:before="115" w:line="276" w:lineRule="auto"/>
        <w:ind w:left="0" w:firstLine="0"/>
      </w:pPr>
      <w:r>
        <w:lastRenderedPageBreak/>
        <w:t>…………………………</w:t>
      </w:r>
      <w:r w:rsidR="00ED239D">
        <w:t>….</w:t>
      </w:r>
      <w:r>
        <w:t>………</w:t>
      </w:r>
      <w:r w:rsidR="00ED239D">
        <w:tab/>
      </w:r>
      <w:r w:rsidR="00ED239D">
        <w:tab/>
      </w:r>
      <w:r w:rsidR="00ED239D">
        <w:tab/>
        <w:t xml:space="preserve">  …………………………….………</w:t>
      </w:r>
    </w:p>
    <w:p w:rsidR="001A3DD1" w:rsidRDefault="001A3DD1" w:rsidP="00ED239D">
      <w:pPr>
        <w:spacing w:line="276" w:lineRule="auto"/>
        <w:ind w:left="1416" w:hanging="1416"/>
        <w:rPr>
          <w:sz w:val="20"/>
          <w:szCs w:val="20"/>
          <w:vertAlign w:val="superscript"/>
        </w:rPr>
      </w:pPr>
      <w:r w:rsidRPr="001A3DD1">
        <w:rPr>
          <w:sz w:val="20"/>
          <w:szCs w:val="20"/>
          <w:vertAlign w:val="superscript"/>
        </w:rPr>
        <w:t xml:space="preserve">(pieczęć imienna </w:t>
      </w:r>
      <w:r w:rsidR="00ED239D">
        <w:rPr>
          <w:sz w:val="20"/>
          <w:szCs w:val="20"/>
          <w:vertAlign w:val="superscript"/>
        </w:rPr>
        <w:t xml:space="preserve">i podpis </w:t>
      </w:r>
      <w:r w:rsidRPr="001A3DD1">
        <w:rPr>
          <w:sz w:val="20"/>
          <w:szCs w:val="20"/>
          <w:vertAlign w:val="superscript"/>
        </w:rPr>
        <w:t>kierownika jednos</w:t>
      </w:r>
      <w:r>
        <w:rPr>
          <w:sz w:val="20"/>
          <w:szCs w:val="20"/>
          <w:vertAlign w:val="superscript"/>
        </w:rPr>
        <w:t>t</w:t>
      </w:r>
      <w:r w:rsidRPr="001A3DD1">
        <w:rPr>
          <w:sz w:val="20"/>
          <w:szCs w:val="20"/>
          <w:vertAlign w:val="superscript"/>
        </w:rPr>
        <w:t>ki organizacyjnej</w:t>
      </w:r>
      <w:r w:rsidR="00ED239D">
        <w:rPr>
          <w:sz w:val="20"/>
          <w:szCs w:val="20"/>
          <w:vertAlign w:val="superscript"/>
        </w:rPr>
        <w:tab/>
      </w:r>
      <w:r w:rsidR="00ED239D">
        <w:rPr>
          <w:sz w:val="20"/>
          <w:szCs w:val="20"/>
          <w:vertAlign w:val="superscript"/>
        </w:rPr>
        <w:tab/>
      </w:r>
      <w:r w:rsidR="0020443D">
        <w:rPr>
          <w:sz w:val="20"/>
          <w:szCs w:val="20"/>
          <w:vertAlign w:val="superscript"/>
        </w:rPr>
        <w:tab/>
      </w:r>
      <w:r w:rsidRPr="001A3DD1">
        <w:rPr>
          <w:sz w:val="20"/>
          <w:szCs w:val="20"/>
          <w:vertAlign w:val="superscript"/>
        </w:rPr>
        <w:t xml:space="preserve">(pieczęć imienna </w:t>
      </w:r>
      <w:r w:rsidR="00ED239D">
        <w:rPr>
          <w:sz w:val="20"/>
          <w:szCs w:val="20"/>
          <w:vertAlign w:val="superscript"/>
        </w:rPr>
        <w:t xml:space="preserve">i podpis </w:t>
      </w:r>
      <w:r w:rsidRPr="001A3DD1">
        <w:rPr>
          <w:sz w:val="20"/>
          <w:szCs w:val="20"/>
          <w:vertAlign w:val="superscript"/>
        </w:rPr>
        <w:t>kierownika jednos</w:t>
      </w:r>
      <w:r>
        <w:rPr>
          <w:sz w:val="20"/>
          <w:szCs w:val="20"/>
          <w:vertAlign w:val="superscript"/>
        </w:rPr>
        <w:t>t</w:t>
      </w:r>
      <w:r w:rsidRPr="001A3DD1">
        <w:rPr>
          <w:sz w:val="20"/>
          <w:szCs w:val="20"/>
          <w:vertAlign w:val="superscript"/>
        </w:rPr>
        <w:t xml:space="preserve">ki organizacyjnej </w:t>
      </w:r>
      <w:r w:rsidR="00ED239D" w:rsidRPr="001A3DD1">
        <w:rPr>
          <w:sz w:val="20"/>
          <w:szCs w:val="20"/>
          <w:vertAlign w:val="superscript"/>
        </w:rPr>
        <w:t>obsługującej)</w:t>
      </w:r>
      <w:r w:rsidR="00ED239D">
        <w:rPr>
          <w:sz w:val="20"/>
          <w:szCs w:val="20"/>
          <w:vertAlign w:val="superscript"/>
        </w:rPr>
        <w:tab/>
      </w:r>
      <w:r w:rsidR="00ED239D">
        <w:rPr>
          <w:sz w:val="20"/>
          <w:szCs w:val="20"/>
          <w:vertAlign w:val="superscript"/>
        </w:rPr>
        <w:tab/>
      </w:r>
      <w:r w:rsidR="00ED239D">
        <w:rPr>
          <w:sz w:val="20"/>
          <w:szCs w:val="20"/>
          <w:vertAlign w:val="superscript"/>
        </w:rPr>
        <w:tab/>
      </w:r>
      <w:r w:rsidR="00ED239D">
        <w:rPr>
          <w:sz w:val="20"/>
          <w:szCs w:val="20"/>
          <w:vertAlign w:val="superscript"/>
        </w:rPr>
        <w:tab/>
      </w:r>
      <w:r w:rsidR="00ED239D">
        <w:rPr>
          <w:sz w:val="20"/>
          <w:szCs w:val="20"/>
          <w:vertAlign w:val="superscript"/>
        </w:rPr>
        <w:tab/>
      </w:r>
      <w:r w:rsidR="00ED239D">
        <w:rPr>
          <w:sz w:val="20"/>
          <w:szCs w:val="20"/>
          <w:vertAlign w:val="superscript"/>
        </w:rPr>
        <w:tab/>
      </w:r>
      <w:r w:rsidRPr="001A3DD1">
        <w:rPr>
          <w:sz w:val="20"/>
          <w:szCs w:val="20"/>
          <w:vertAlign w:val="superscript"/>
        </w:rPr>
        <w:t>obsług</w:t>
      </w:r>
      <w:r>
        <w:rPr>
          <w:sz w:val="20"/>
          <w:szCs w:val="20"/>
          <w:vertAlign w:val="superscript"/>
        </w:rPr>
        <w:t>iwanej</w:t>
      </w:r>
      <w:r w:rsidRPr="001A3DD1">
        <w:rPr>
          <w:sz w:val="20"/>
          <w:szCs w:val="20"/>
          <w:vertAlign w:val="superscript"/>
        </w:rPr>
        <w:t>)</w:t>
      </w:r>
    </w:p>
    <w:p w:rsidR="001A3DD1" w:rsidRDefault="001A3DD1" w:rsidP="001A3DD1">
      <w:pPr>
        <w:spacing w:line="276" w:lineRule="auto"/>
        <w:rPr>
          <w:sz w:val="20"/>
          <w:szCs w:val="20"/>
          <w:vertAlign w:val="superscript"/>
        </w:rPr>
      </w:pPr>
    </w:p>
    <w:p w:rsidR="001A3DD1" w:rsidRDefault="001A3DD1" w:rsidP="001A3DD1">
      <w:pPr>
        <w:spacing w:line="276" w:lineRule="auto"/>
        <w:rPr>
          <w:sz w:val="20"/>
          <w:szCs w:val="20"/>
          <w:vertAlign w:val="superscript"/>
        </w:rPr>
      </w:pPr>
    </w:p>
    <w:p w:rsidR="001A3DD1" w:rsidRDefault="001A3DD1" w:rsidP="001A3DD1">
      <w:pPr>
        <w:spacing w:line="276" w:lineRule="auto"/>
        <w:rPr>
          <w:sz w:val="20"/>
          <w:szCs w:val="20"/>
          <w:vertAlign w:val="superscript"/>
        </w:rPr>
      </w:pPr>
    </w:p>
    <w:p w:rsidR="001A3DD1" w:rsidRDefault="001A3DD1" w:rsidP="001A3DD1">
      <w:pPr>
        <w:spacing w:line="276" w:lineRule="auto"/>
        <w:rPr>
          <w:sz w:val="20"/>
          <w:szCs w:val="20"/>
          <w:vertAlign w:val="superscript"/>
        </w:rPr>
      </w:pPr>
    </w:p>
    <w:p w:rsidR="001A3DD1" w:rsidRPr="0000541D" w:rsidRDefault="001A3DD1" w:rsidP="00ED239D">
      <w:pPr>
        <w:widowControl w:val="0"/>
        <w:autoSpaceDE w:val="0"/>
        <w:autoSpaceDN w:val="0"/>
        <w:adjustRightInd w:val="0"/>
        <w:spacing w:before="115" w:line="276" w:lineRule="auto"/>
        <w:ind w:left="0" w:firstLine="0"/>
      </w:pPr>
      <w:r>
        <w:t xml:space="preserve">……………………………………                 </w:t>
      </w:r>
      <w:r w:rsidR="00ED239D">
        <w:tab/>
      </w:r>
      <w:r w:rsidRPr="002F06D9">
        <w:t xml:space="preserve">……………………………………   </w:t>
      </w:r>
    </w:p>
    <w:p w:rsidR="001A3DD1" w:rsidRPr="001A3DD1" w:rsidRDefault="001A3DD1" w:rsidP="001A3DD1">
      <w:pPr>
        <w:spacing w:line="240" w:lineRule="auto"/>
        <w:ind w:hanging="568"/>
        <w:rPr>
          <w:sz w:val="20"/>
          <w:szCs w:val="20"/>
          <w:vertAlign w:val="superscript"/>
        </w:rPr>
      </w:pPr>
      <w:r w:rsidRPr="001A3DD1">
        <w:rPr>
          <w:sz w:val="20"/>
          <w:szCs w:val="20"/>
          <w:vertAlign w:val="superscript"/>
        </w:rPr>
        <w:t xml:space="preserve">(pieczęć imienna </w:t>
      </w:r>
      <w:r w:rsidR="00ED239D">
        <w:rPr>
          <w:sz w:val="20"/>
          <w:szCs w:val="20"/>
          <w:vertAlign w:val="superscript"/>
        </w:rPr>
        <w:t xml:space="preserve">i podpis </w:t>
      </w:r>
      <w:r w:rsidRPr="001A3DD1">
        <w:rPr>
          <w:sz w:val="20"/>
          <w:szCs w:val="20"/>
          <w:vertAlign w:val="superscript"/>
        </w:rPr>
        <w:t>pełnomocnika ochrony jednostki</w:t>
      </w:r>
      <w:r w:rsidR="0020443D">
        <w:rPr>
          <w:sz w:val="20"/>
          <w:szCs w:val="20"/>
          <w:vertAlign w:val="superscript"/>
        </w:rPr>
        <w:tab/>
      </w:r>
      <w:r w:rsidR="0020443D">
        <w:rPr>
          <w:sz w:val="20"/>
          <w:szCs w:val="20"/>
          <w:vertAlign w:val="superscript"/>
        </w:rPr>
        <w:tab/>
      </w:r>
      <w:r w:rsidR="0020443D">
        <w:rPr>
          <w:sz w:val="20"/>
          <w:szCs w:val="20"/>
          <w:vertAlign w:val="superscript"/>
        </w:rPr>
        <w:tab/>
      </w:r>
      <w:r w:rsidRPr="001A3DD1">
        <w:rPr>
          <w:sz w:val="20"/>
          <w:szCs w:val="20"/>
          <w:vertAlign w:val="superscript"/>
        </w:rPr>
        <w:t xml:space="preserve">(pieczęć imienna </w:t>
      </w:r>
      <w:r w:rsidR="00ED239D">
        <w:rPr>
          <w:sz w:val="20"/>
          <w:szCs w:val="20"/>
          <w:vertAlign w:val="superscript"/>
        </w:rPr>
        <w:t xml:space="preserve">i podpis </w:t>
      </w:r>
      <w:r w:rsidRPr="001A3DD1">
        <w:rPr>
          <w:sz w:val="20"/>
          <w:szCs w:val="20"/>
          <w:vertAlign w:val="superscript"/>
        </w:rPr>
        <w:t>pełnomocnika ochrony jednostki</w:t>
      </w:r>
    </w:p>
    <w:p w:rsidR="001A3DD1" w:rsidRPr="001A3DD1" w:rsidRDefault="001A3DD1" w:rsidP="00ED239D">
      <w:pPr>
        <w:spacing w:line="240" w:lineRule="auto"/>
        <w:ind w:firstLine="0"/>
        <w:rPr>
          <w:sz w:val="20"/>
          <w:szCs w:val="20"/>
          <w:vertAlign w:val="superscript"/>
        </w:rPr>
      </w:pPr>
      <w:r w:rsidRPr="001A3DD1">
        <w:rPr>
          <w:sz w:val="20"/>
          <w:szCs w:val="20"/>
          <w:vertAlign w:val="superscript"/>
        </w:rPr>
        <w:t xml:space="preserve">organizacyjnej obsługującej)        </w:t>
      </w:r>
      <w:r w:rsidR="0020443D">
        <w:rPr>
          <w:sz w:val="20"/>
          <w:szCs w:val="20"/>
          <w:vertAlign w:val="superscript"/>
        </w:rPr>
        <w:tab/>
      </w:r>
      <w:r w:rsidR="0020443D">
        <w:rPr>
          <w:sz w:val="20"/>
          <w:szCs w:val="20"/>
          <w:vertAlign w:val="superscript"/>
        </w:rPr>
        <w:tab/>
      </w:r>
      <w:r w:rsidR="0020443D">
        <w:rPr>
          <w:sz w:val="20"/>
          <w:szCs w:val="20"/>
          <w:vertAlign w:val="superscript"/>
        </w:rPr>
        <w:tab/>
      </w:r>
      <w:r w:rsidR="0020443D">
        <w:rPr>
          <w:sz w:val="20"/>
          <w:szCs w:val="20"/>
          <w:vertAlign w:val="superscript"/>
        </w:rPr>
        <w:tab/>
      </w:r>
      <w:r w:rsidR="0020443D">
        <w:rPr>
          <w:sz w:val="20"/>
          <w:szCs w:val="20"/>
          <w:vertAlign w:val="superscript"/>
        </w:rPr>
        <w:tab/>
      </w:r>
      <w:r w:rsidRPr="001A3DD1">
        <w:rPr>
          <w:sz w:val="20"/>
          <w:szCs w:val="20"/>
          <w:vertAlign w:val="superscript"/>
        </w:rPr>
        <w:t>organizacyjnej obsług</w:t>
      </w:r>
      <w:r>
        <w:rPr>
          <w:sz w:val="20"/>
          <w:szCs w:val="20"/>
          <w:vertAlign w:val="superscript"/>
        </w:rPr>
        <w:t>iwanej</w:t>
      </w:r>
      <w:r w:rsidRPr="001A3DD1">
        <w:rPr>
          <w:sz w:val="20"/>
          <w:szCs w:val="20"/>
          <w:vertAlign w:val="superscript"/>
        </w:rPr>
        <w:t xml:space="preserve">)             </w:t>
      </w:r>
    </w:p>
    <w:p w:rsidR="001A3DD1" w:rsidRPr="001A3DD1" w:rsidRDefault="001A3DD1" w:rsidP="001A3DD1">
      <w:pPr>
        <w:spacing w:line="240" w:lineRule="auto"/>
        <w:ind w:hanging="568"/>
        <w:rPr>
          <w:sz w:val="20"/>
          <w:szCs w:val="20"/>
          <w:vertAlign w:val="superscript"/>
        </w:rPr>
      </w:pPr>
    </w:p>
    <w:p w:rsidR="001A3DD1" w:rsidRDefault="001A3DD1" w:rsidP="001A3DD1">
      <w:pPr>
        <w:spacing w:line="240" w:lineRule="auto"/>
        <w:ind w:hanging="568"/>
        <w:rPr>
          <w:sz w:val="20"/>
          <w:szCs w:val="20"/>
          <w:vertAlign w:val="superscript"/>
        </w:rPr>
      </w:pPr>
    </w:p>
    <w:p w:rsidR="00414615" w:rsidRPr="001A3DD1" w:rsidRDefault="00414615" w:rsidP="001A3DD1">
      <w:pPr>
        <w:spacing w:line="240" w:lineRule="auto"/>
        <w:ind w:hanging="568"/>
        <w:rPr>
          <w:sz w:val="20"/>
          <w:szCs w:val="20"/>
          <w:vertAlign w:val="superscript"/>
        </w:rPr>
      </w:pPr>
    </w:p>
    <w:p w:rsidR="001A3DD1" w:rsidRDefault="001A3DD1" w:rsidP="001A3DD1">
      <w:pPr>
        <w:spacing w:line="276" w:lineRule="auto"/>
        <w:rPr>
          <w:sz w:val="20"/>
          <w:szCs w:val="20"/>
          <w:vertAlign w:val="superscript"/>
        </w:rPr>
      </w:pPr>
    </w:p>
    <w:p w:rsidR="001A3DD1" w:rsidRPr="0000541D" w:rsidRDefault="001A3DD1" w:rsidP="00ED239D">
      <w:pPr>
        <w:widowControl w:val="0"/>
        <w:autoSpaceDE w:val="0"/>
        <w:autoSpaceDN w:val="0"/>
        <w:adjustRightInd w:val="0"/>
        <w:spacing w:before="115" w:line="276" w:lineRule="auto"/>
        <w:ind w:left="0" w:firstLine="0"/>
      </w:pPr>
      <w:r>
        <w:t>……………………………………</w:t>
      </w:r>
      <w:r w:rsidR="005342A8">
        <w:tab/>
      </w:r>
      <w:r w:rsidR="005342A8">
        <w:tab/>
      </w:r>
      <w:r w:rsidR="005342A8">
        <w:tab/>
      </w:r>
      <w:r w:rsidR="005342A8">
        <w:t>……………………………………</w:t>
      </w:r>
    </w:p>
    <w:p w:rsidR="005342A8" w:rsidRPr="001A3DD1" w:rsidRDefault="001A3DD1" w:rsidP="005342A8">
      <w:pPr>
        <w:spacing w:line="240" w:lineRule="auto"/>
        <w:ind w:left="0" w:firstLine="0"/>
        <w:rPr>
          <w:sz w:val="20"/>
          <w:szCs w:val="20"/>
          <w:vertAlign w:val="superscript"/>
        </w:rPr>
      </w:pPr>
      <w:r w:rsidRPr="001A3DD1">
        <w:rPr>
          <w:sz w:val="20"/>
          <w:szCs w:val="20"/>
          <w:vertAlign w:val="superscript"/>
        </w:rPr>
        <w:t xml:space="preserve">(pieczęć imienna </w:t>
      </w:r>
      <w:r w:rsidR="00ED239D">
        <w:rPr>
          <w:sz w:val="20"/>
          <w:szCs w:val="20"/>
          <w:vertAlign w:val="superscript"/>
        </w:rPr>
        <w:t xml:space="preserve">i podpis </w:t>
      </w:r>
      <w:r w:rsidRPr="001A3DD1">
        <w:rPr>
          <w:sz w:val="20"/>
          <w:szCs w:val="20"/>
          <w:vertAlign w:val="superscript"/>
        </w:rPr>
        <w:t>pełnomocnika ochrony jednostki</w:t>
      </w:r>
      <w:r w:rsidR="005342A8">
        <w:rPr>
          <w:sz w:val="20"/>
          <w:szCs w:val="20"/>
          <w:vertAlign w:val="superscript"/>
        </w:rPr>
        <w:tab/>
      </w:r>
      <w:r w:rsidR="005342A8">
        <w:rPr>
          <w:sz w:val="20"/>
          <w:szCs w:val="20"/>
          <w:vertAlign w:val="superscript"/>
        </w:rPr>
        <w:tab/>
      </w:r>
      <w:r w:rsidR="005342A8">
        <w:rPr>
          <w:sz w:val="20"/>
          <w:szCs w:val="20"/>
          <w:vertAlign w:val="superscript"/>
        </w:rPr>
        <w:tab/>
      </w:r>
      <w:r w:rsidR="005342A8" w:rsidRPr="001A3DD1">
        <w:rPr>
          <w:sz w:val="20"/>
          <w:szCs w:val="20"/>
          <w:vertAlign w:val="superscript"/>
        </w:rPr>
        <w:t xml:space="preserve">(pieczęć imienna </w:t>
      </w:r>
      <w:r w:rsidR="005342A8">
        <w:rPr>
          <w:sz w:val="20"/>
          <w:szCs w:val="20"/>
          <w:vertAlign w:val="superscript"/>
        </w:rPr>
        <w:t xml:space="preserve">i podpis </w:t>
      </w:r>
      <w:r w:rsidR="005342A8" w:rsidRPr="001A3DD1">
        <w:rPr>
          <w:sz w:val="20"/>
          <w:szCs w:val="20"/>
          <w:vertAlign w:val="superscript"/>
        </w:rPr>
        <w:t>pełnomocnika ochrony jednostki</w:t>
      </w:r>
    </w:p>
    <w:p w:rsidR="005342A8" w:rsidRPr="001A3DD1" w:rsidRDefault="00414615" w:rsidP="005342A8">
      <w:pPr>
        <w:spacing w:line="240" w:lineRule="auto"/>
        <w:ind w:firstLine="0"/>
        <w:rPr>
          <w:sz w:val="20"/>
          <w:szCs w:val="20"/>
          <w:vertAlign w:val="superscript"/>
        </w:rPr>
      </w:pPr>
      <w:r w:rsidRPr="00414615">
        <w:rPr>
          <w:sz w:val="20"/>
          <w:szCs w:val="20"/>
          <w:vertAlign w:val="superscript"/>
        </w:rPr>
        <w:t>nadrzędnej</w:t>
      </w:r>
      <w:r w:rsidR="001A3DD1">
        <w:rPr>
          <w:sz w:val="20"/>
          <w:szCs w:val="20"/>
          <w:vertAlign w:val="superscript"/>
        </w:rPr>
        <w:t xml:space="preserve"> nad jednostką</w:t>
      </w:r>
      <w:r w:rsidR="001A3DD1" w:rsidRPr="001A3DD1">
        <w:rPr>
          <w:sz w:val="20"/>
          <w:szCs w:val="20"/>
          <w:vertAlign w:val="superscript"/>
        </w:rPr>
        <w:t xml:space="preserve"> obsługując</w:t>
      </w:r>
      <w:r w:rsidR="001A3DD1">
        <w:rPr>
          <w:sz w:val="20"/>
          <w:szCs w:val="20"/>
          <w:vertAlign w:val="superscript"/>
        </w:rPr>
        <w:t>ą</w:t>
      </w:r>
      <w:r w:rsidR="001A3DD1" w:rsidRPr="001A3DD1">
        <w:rPr>
          <w:sz w:val="20"/>
          <w:szCs w:val="20"/>
          <w:vertAlign w:val="superscript"/>
        </w:rPr>
        <w:t>)</w:t>
      </w:r>
      <w:r w:rsidR="005342A8">
        <w:rPr>
          <w:sz w:val="20"/>
          <w:szCs w:val="20"/>
          <w:vertAlign w:val="superscript"/>
        </w:rPr>
        <w:tab/>
      </w:r>
      <w:r w:rsidR="005342A8">
        <w:rPr>
          <w:sz w:val="20"/>
          <w:szCs w:val="20"/>
          <w:vertAlign w:val="superscript"/>
        </w:rPr>
        <w:tab/>
      </w:r>
      <w:r w:rsidR="005342A8">
        <w:rPr>
          <w:sz w:val="20"/>
          <w:szCs w:val="20"/>
          <w:vertAlign w:val="superscript"/>
        </w:rPr>
        <w:tab/>
      </w:r>
      <w:r w:rsidR="005342A8">
        <w:rPr>
          <w:sz w:val="20"/>
          <w:szCs w:val="20"/>
          <w:vertAlign w:val="superscript"/>
        </w:rPr>
        <w:tab/>
      </w:r>
      <w:r w:rsidR="005342A8">
        <w:rPr>
          <w:sz w:val="20"/>
          <w:szCs w:val="20"/>
          <w:vertAlign w:val="superscript"/>
        </w:rPr>
        <w:tab/>
      </w:r>
      <w:r w:rsidR="005342A8" w:rsidRPr="00414615">
        <w:rPr>
          <w:sz w:val="20"/>
          <w:szCs w:val="20"/>
          <w:vertAlign w:val="superscript"/>
        </w:rPr>
        <w:t>nadrzędnej</w:t>
      </w:r>
      <w:r w:rsidR="005342A8">
        <w:rPr>
          <w:sz w:val="20"/>
          <w:szCs w:val="20"/>
          <w:vertAlign w:val="superscript"/>
        </w:rPr>
        <w:t xml:space="preserve"> nad jednostką</w:t>
      </w:r>
      <w:r w:rsidR="005342A8" w:rsidRPr="001A3DD1">
        <w:rPr>
          <w:sz w:val="20"/>
          <w:szCs w:val="20"/>
          <w:vertAlign w:val="superscript"/>
        </w:rPr>
        <w:t xml:space="preserve"> obsług</w:t>
      </w:r>
      <w:r w:rsidR="005342A8">
        <w:rPr>
          <w:sz w:val="20"/>
          <w:szCs w:val="20"/>
          <w:vertAlign w:val="superscript"/>
        </w:rPr>
        <w:t>iwaną</w:t>
      </w:r>
      <w:r w:rsidR="005342A8" w:rsidRPr="001A3DD1">
        <w:rPr>
          <w:sz w:val="20"/>
          <w:szCs w:val="20"/>
          <w:vertAlign w:val="superscript"/>
        </w:rPr>
        <w:t>)</w:t>
      </w:r>
    </w:p>
    <w:sectPr w:rsidR="005342A8" w:rsidRPr="001A3DD1" w:rsidSect="007E2B76">
      <w:footerReference w:type="default" r:id="rId8"/>
      <w:pgSz w:w="11906" w:h="16838"/>
      <w:pgMar w:top="1304" w:right="1418" w:bottom="130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2B4" w:rsidRDefault="005962B4" w:rsidP="00EE1A2A">
      <w:pPr>
        <w:spacing w:line="240" w:lineRule="auto"/>
      </w:pPr>
      <w:r>
        <w:separator/>
      </w:r>
    </w:p>
  </w:endnote>
  <w:endnote w:type="continuationSeparator" w:id="0">
    <w:p w:rsidR="005962B4" w:rsidRDefault="005962B4" w:rsidP="00EE1A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69011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E2B76" w:rsidRDefault="00F61232">
            <w:pPr>
              <w:pStyle w:val="Stopka"/>
              <w:jc w:val="right"/>
            </w:pPr>
            <w:r>
              <w:rPr>
                <w:sz w:val="20"/>
                <w:szCs w:val="20"/>
              </w:rPr>
              <w:t>str.</w:t>
            </w:r>
            <w:r w:rsidR="0042737A">
              <w:rPr>
                <w:sz w:val="20"/>
                <w:szCs w:val="20"/>
              </w:rPr>
              <w:t xml:space="preserve"> </w:t>
            </w:r>
            <w:r w:rsidR="002F23C7" w:rsidRPr="007E2B76">
              <w:rPr>
                <w:bCs/>
                <w:sz w:val="20"/>
                <w:szCs w:val="20"/>
              </w:rPr>
              <w:fldChar w:fldCharType="begin"/>
            </w:r>
            <w:r w:rsidR="007E2B76" w:rsidRPr="007E2B76">
              <w:rPr>
                <w:bCs/>
                <w:sz w:val="20"/>
                <w:szCs w:val="20"/>
              </w:rPr>
              <w:instrText>PAGE</w:instrText>
            </w:r>
            <w:r w:rsidR="002F23C7" w:rsidRPr="007E2B76">
              <w:rPr>
                <w:bCs/>
                <w:sz w:val="20"/>
                <w:szCs w:val="20"/>
              </w:rPr>
              <w:fldChar w:fldCharType="separate"/>
            </w:r>
            <w:r w:rsidR="00703939">
              <w:rPr>
                <w:bCs/>
                <w:noProof/>
                <w:sz w:val="20"/>
                <w:szCs w:val="20"/>
              </w:rPr>
              <w:t>1</w:t>
            </w:r>
            <w:r w:rsidR="002F23C7" w:rsidRPr="007E2B76">
              <w:rPr>
                <w:bCs/>
                <w:sz w:val="20"/>
                <w:szCs w:val="20"/>
              </w:rPr>
              <w:fldChar w:fldCharType="end"/>
            </w:r>
            <w:r w:rsidR="0042737A">
              <w:rPr>
                <w:sz w:val="20"/>
                <w:szCs w:val="20"/>
              </w:rPr>
              <w:t>/</w:t>
            </w:r>
            <w:r w:rsidR="002F23C7" w:rsidRPr="007E2B76">
              <w:rPr>
                <w:bCs/>
                <w:sz w:val="20"/>
                <w:szCs w:val="20"/>
              </w:rPr>
              <w:fldChar w:fldCharType="begin"/>
            </w:r>
            <w:r w:rsidR="007E2B76" w:rsidRPr="007E2B76">
              <w:rPr>
                <w:bCs/>
                <w:sz w:val="20"/>
                <w:szCs w:val="20"/>
              </w:rPr>
              <w:instrText>NUMPAGES</w:instrText>
            </w:r>
            <w:r w:rsidR="002F23C7" w:rsidRPr="007E2B76">
              <w:rPr>
                <w:bCs/>
                <w:sz w:val="20"/>
                <w:szCs w:val="20"/>
              </w:rPr>
              <w:fldChar w:fldCharType="separate"/>
            </w:r>
            <w:r w:rsidR="00703939">
              <w:rPr>
                <w:bCs/>
                <w:noProof/>
                <w:sz w:val="20"/>
                <w:szCs w:val="20"/>
              </w:rPr>
              <w:t>9</w:t>
            </w:r>
            <w:r w:rsidR="002F23C7" w:rsidRPr="007E2B76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2B76" w:rsidRDefault="007E2B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2B4" w:rsidRDefault="005962B4" w:rsidP="00EE1A2A">
      <w:pPr>
        <w:spacing w:line="240" w:lineRule="auto"/>
      </w:pPr>
      <w:r>
        <w:separator/>
      </w:r>
    </w:p>
  </w:footnote>
  <w:footnote w:type="continuationSeparator" w:id="0">
    <w:p w:rsidR="005962B4" w:rsidRDefault="005962B4" w:rsidP="00EE1A2A">
      <w:pPr>
        <w:spacing w:line="240" w:lineRule="auto"/>
      </w:pPr>
      <w:r>
        <w:continuationSeparator/>
      </w:r>
    </w:p>
  </w:footnote>
  <w:footnote w:id="1">
    <w:p w:rsidR="004B26AF" w:rsidRPr="00572FBF" w:rsidRDefault="004B26AF" w:rsidP="004B26AF">
      <w:pPr>
        <w:pStyle w:val="Tekstprzypisudolnego"/>
        <w:spacing w:line="240" w:lineRule="auto"/>
        <w:ind w:left="426" w:hanging="142"/>
        <w:rPr>
          <w:sz w:val="16"/>
          <w:szCs w:val="16"/>
        </w:rPr>
      </w:pPr>
      <w:r w:rsidRPr="00572FBF">
        <w:rPr>
          <w:rStyle w:val="Odwoanieprzypisudolnego"/>
          <w:sz w:val="16"/>
          <w:szCs w:val="16"/>
        </w:rPr>
        <w:footnoteRef/>
      </w:r>
      <w:r w:rsidRPr="00572FBF">
        <w:rPr>
          <w:sz w:val="16"/>
          <w:szCs w:val="16"/>
        </w:rPr>
        <w:t xml:space="preserve"> Pozostawić klauzulę (klauzule) tajności, informacji niejawnych jakie mają być przetwarzane w ramach zawartego porozumienia. W przypadku zawierania porozumienia dotyczącego wyłącznie obsługi materiałów niejawnych</w:t>
      </w:r>
      <w:r w:rsidRPr="00572FBF">
        <w:rPr>
          <w:color w:val="FF0000"/>
          <w:sz w:val="16"/>
          <w:szCs w:val="16"/>
        </w:rPr>
        <w:t xml:space="preserve"> </w:t>
      </w:r>
      <w:r w:rsidRPr="00572FBF">
        <w:rPr>
          <w:sz w:val="16"/>
          <w:szCs w:val="16"/>
        </w:rPr>
        <w:t xml:space="preserve">do klauzuli „Poufne” włącznie - </w:t>
      </w:r>
      <w:r w:rsidRPr="00572FBF">
        <w:rPr>
          <w:b/>
          <w:sz w:val="16"/>
          <w:szCs w:val="16"/>
        </w:rPr>
        <w:t>zgoda SKW na obsługę nie jest wymagana</w:t>
      </w:r>
      <w:r w:rsidRPr="00572FBF">
        <w:rPr>
          <w:sz w:val="16"/>
          <w:szCs w:val="16"/>
        </w:rPr>
        <w:t>.</w:t>
      </w:r>
    </w:p>
  </w:footnote>
  <w:footnote w:id="2">
    <w:p w:rsidR="00391FBF" w:rsidRPr="00572FBF" w:rsidRDefault="00391FBF" w:rsidP="00BE74B5">
      <w:pPr>
        <w:pStyle w:val="Tekstprzypisudolnego"/>
        <w:spacing w:line="240" w:lineRule="auto"/>
        <w:rPr>
          <w:sz w:val="16"/>
          <w:szCs w:val="16"/>
        </w:rPr>
      </w:pPr>
      <w:r w:rsidRPr="00572FBF">
        <w:rPr>
          <w:rStyle w:val="Odwoanieprzypisudolnego"/>
          <w:sz w:val="16"/>
          <w:szCs w:val="16"/>
        </w:rPr>
        <w:footnoteRef/>
      </w:r>
      <w:r w:rsidRPr="00572FBF">
        <w:rPr>
          <w:sz w:val="16"/>
          <w:szCs w:val="16"/>
        </w:rPr>
        <w:t xml:space="preserve"> Podać konkretne przyczyny uzasadniające obsługę kancelaryjną.</w:t>
      </w:r>
    </w:p>
  </w:footnote>
  <w:footnote w:id="3">
    <w:p w:rsidR="0028735A" w:rsidRDefault="0028735A" w:rsidP="0028735A">
      <w:pPr>
        <w:pStyle w:val="Tekstprzypisudolnego"/>
        <w:spacing w:line="240" w:lineRule="auto"/>
      </w:pPr>
      <w:r w:rsidRPr="00F03A55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N</w:t>
      </w:r>
      <w:r w:rsidRPr="007F2A88">
        <w:rPr>
          <w:sz w:val="16"/>
          <w:szCs w:val="16"/>
        </w:rPr>
        <w:t xml:space="preserve">ależy opisać </w:t>
      </w:r>
      <w:r>
        <w:rPr>
          <w:sz w:val="16"/>
          <w:szCs w:val="16"/>
        </w:rPr>
        <w:t>przyjęte rozwiązania</w:t>
      </w:r>
      <w:r w:rsidRPr="007F2A88">
        <w:rPr>
          <w:sz w:val="16"/>
          <w:szCs w:val="16"/>
        </w:rPr>
        <w:t>.</w:t>
      </w:r>
    </w:p>
  </w:footnote>
  <w:footnote w:id="4">
    <w:p w:rsidR="0028735A" w:rsidRPr="009A7083" w:rsidRDefault="0028735A" w:rsidP="0028735A">
      <w:pPr>
        <w:pStyle w:val="Tekstprzypisudolnego"/>
        <w:spacing w:line="240" w:lineRule="auto"/>
        <w:rPr>
          <w:sz w:val="16"/>
          <w:szCs w:val="16"/>
        </w:rPr>
      </w:pPr>
      <w:r w:rsidRPr="009A7083">
        <w:rPr>
          <w:rStyle w:val="Odwoanieprzypisudolnego"/>
          <w:sz w:val="16"/>
          <w:szCs w:val="16"/>
        </w:rPr>
        <w:footnoteRef/>
      </w:r>
      <w:r w:rsidRPr="009A7083">
        <w:rPr>
          <w:sz w:val="16"/>
          <w:szCs w:val="16"/>
        </w:rPr>
        <w:t xml:space="preserve"> </w:t>
      </w:r>
      <w:r>
        <w:rPr>
          <w:sz w:val="16"/>
          <w:szCs w:val="16"/>
        </w:rPr>
        <w:t>W zakres uzgodnień wchodzą również m. in. szafy stalowe niszczarki, itp.</w:t>
      </w:r>
    </w:p>
  </w:footnote>
  <w:footnote w:id="5">
    <w:p w:rsidR="0028735A" w:rsidRPr="007A67EA" w:rsidRDefault="0028735A" w:rsidP="0028735A">
      <w:pPr>
        <w:pStyle w:val="Tekstprzypisudolnego"/>
        <w:spacing w:line="240" w:lineRule="auto"/>
        <w:ind w:left="284" w:firstLine="0"/>
        <w:rPr>
          <w:sz w:val="16"/>
          <w:szCs w:val="16"/>
        </w:rPr>
      </w:pPr>
      <w:r w:rsidRPr="007A67EA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Jeżeli tak ustalono.</w:t>
      </w:r>
    </w:p>
  </w:footnote>
  <w:footnote w:id="6">
    <w:p w:rsidR="001A3DD1" w:rsidRDefault="001A3DD1" w:rsidP="00AD573F">
      <w:pPr>
        <w:pStyle w:val="Tekstprzypisudolnego"/>
        <w:spacing w:line="240" w:lineRule="auto"/>
      </w:pPr>
      <w:r w:rsidRPr="00F03A55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7F2A88">
        <w:rPr>
          <w:sz w:val="16"/>
          <w:szCs w:val="16"/>
        </w:rPr>
        <w:t>Jeżeli zgoda taka została wyrażona na podstawie art. 42 ust. 5 ustawy.</w:t>
      </w:r>
      <w:r w:rsidR="00BE74B5">
        <w:rPr>
          <w:sz w:val="16"/>
          <w:szCs w:val="16"/>
        </w:rPr>
        <w:t xml:space="preserve"> W przypadku, gdy porozumienie przedmiotowych klauzul nie dotyczy, punkt należy usunąć.</w:t>
      </w:r>
    </w:p>
  </w:footnote>
  <w:footnote w:id="7">
    <w:p w:rsidR="00BA1611" w:rsidRPr="000A5E6E" w:rsidRDefault="00BA1611" w:rsidP="00BA1611">
      <w:pPr>
        <w:pStyle w:val="Tekstprzypisudolnego"/>
        <w:spacing w:line="240" w:lineRule="auto"/>
        <w:rPr>
          <w:sz w:val="16"/>
          <w:szCs w:val="16"/>
        </w:rPr>
      </w:pPr>
      <w:r w:rsidRPr="000A5E6E">
        <w:rPr>
          <w:rStyle w:val="Odwoanieprzypisudolnego"/>
          <w:sz w:val="16"/>
          <w:szCs w:val="16"/>
        </w:rPr>
        <w:footnoteRef/>
      </w:r>
      <w:r w:rsidRPr="000A5E6E">
        <w:rPr>
          <w:sz w:val="16"/>
          <w:szCs w:val="16"/>
        </w:rPr>
        <w:t xml:space="preserve"> Pozostawić właściwe.</w:t>
      </w:r>
    </w:p>
  </w:footnote>
  <w:footnote w:id="8">
    <w:p w:rsidR="001A3DD1" w:rsidRDefault="001A3DD1" w:rsidP="00AD573F">
      <w:pPr>
        <w:pStyle w:val="Tekstprzypisudolnego"/>
        <w:spacing w:line="240" w:lineRule="auto"/>
      </w:pPr>
      <w:r w:rsidRPr="00F03A55">
        <w:rPr>
          <w:rStyle w:val="Odwoanieprzypisudolnego"/>
          <w:sz w:val="16"/>
          <w:szCs w:val="16"/>
        </w:rPr>
        <w:footnoteRef/>
      </w:r>
      <w:r w:rsidR="000A5E6E" w:rsidRPr="00F03A55">
        <w:rPr>
          <w:sz w:val="16"/>
          <w:szCs w:val="16"/>
        </w:rPr>
        <w:t xml:space="preserve"> </w:t>
      </w:r>
      <w:r w:rsidR="000A5E6E">
        <w:rPr>
          <w:sz w:val="16"/>
          <w:szCs w:val="16"/>
        </w:rPr>
        <w:t>W przypadku tej samej strefy ochronnej, n</w:t>
      </w:r>
      <w:r>
        <w:rPr>
          <w:sz w:val="16"/>
          <w:szCs w:val="16"/>
        </w:rPr>
        <w:t xml:space="preserve">ależy </w:t>
      </w:r>
      <w:r w:rsidR="000A5E6E">
        <w:rPr>
          <w:sz w:val="16"/>
          <w:szCs w:val="16"/>
        </w:rPr>
        <w:t>wskazać strefę (I, II, III)</w:t>
      </w:r>
      <w:r>
        <w:rPr>
          <w:sz w:val="16"/>
          <w:szCs w:val="16"/>
        </w:rPr>
        <w:t>.</w:t>
      </w:r>
    </w:p>
  </w:footnote>
  <w:footnote w:id="9">
    <w:p w:rsidR="000A5E6E" w:rsidRPr="00F03A55" w:rsidRDefault="000A5E6E" w:rsidP="00E4010E">
      <w:pPr>
        <w:pStyle w:val="Tekstprzypisudolnego"/>
        <w:spacing w:line="240" w:lineRule="auto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Pr="00F03A55">
        <w:rPr>
          <w:sz w:val="16"/>
          <w:szCs w:val="16"/>
        </w:rPr>
        <w:t xml:space="preserve"> Pozostawić właściwe</w:t>
      </w:r>
      <w:r w:rsidR="00D25557" w:rsidRPr="00F03A55">
        <w:rPr>
          <w:sz w:val="16"/>
          <w:szCs w:val="16"/>
        </w:rPr>
        <w:t xml:space="preserve">, lub </w:t>
      </w:r>
      <w:r w:rsidR="0042737A" w:rsidRPr="00F03A55">
        <w:rPr>
          <w:sz w:val="16"/>
          <w:szCs w:val="16"/>
        </w:rPr>
        <w:t>uszczegółowić o</w:t>
      </w:r>
      <w:r w:rsidR="00D25557" w:rsidRPr="00F03A55">
        <w:rPr>
          <w:sz w:val="16"/>
          <w:szCs w:val="16"/>
        </w:rPr>
        <w:t xml:space="preserve"> klauzule materiałów, które podlegają przekaz</w:t>
      </w:r>
      <w:r w:rsidR="0042737A" w:rsidRPr="00F03A55">
        <w:rPr>
          <w:sz w:val="16"/>
          <w:szCs w:val="16"/>
        </w:rPr>
        <w:t>yw</w:t>
      </w:r>
      <w:r w:rsidR="00D25557" w:rsidRPr="00F03A55">
        <w:rPr>
          <w:sz w:val="16"/>
          <w:szCs w:val="16"/>
        </w:rPr>
        <w:t>aniu wykonawcom jednostki obsługiwanej</w:t>
      </w:r>
      <w:r w:rsidR="0042737A" w:rsidRPr="00F03A55">
        <w:rPr>
          <w:sz w:val="16"/>
          <w:szCs w:val="16"/>
        </w:rPr>
        <w:t xml:space="preserve"> poza pomieszczenia kancelarii</w:t>
      </w:r>
      <w:r w:rsidR="00D25557" w:rsidRPr="00F03A55">
        <w:rPr>
          <w:sz w:val="16"/>
          <w:szCs w:val="16"/>
        </w:rPr>
        <w:t>.</w:t>
      </w:r>
    </w:p>
  </w:footnote>
  <w:footnote w:id="10">
    <w:p w:rsidR="000A5E6E" w:rsidRPr="00F03A55" w:rsidRDefault="000A5E6E" w:rsidP="00E4010E">
      <w:pPr>
        <w:pStyle w:val="Tekstprzypisudolnego"/>
        <w:spacing w:line="240" w:lineRule="auto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Pr="00F03A55">
        <w:rPr>
          <w:sz w:val="16"/>
          <w:szCs w:val="16"/>
        </w:rPr>
        <w:t xml:space="preserve"> Pozostawić właściwe.</w:t>
      </w:r>
    </w:p>
  </w:footnote>
  <w:footnote w:id="11">
    <w:p w:rsidR="00BE74B5" w:rsidRPr="00F03A55" w:rsidRDefault="00BE74B5" w:rsidP="00E4010E">
      <w:pPr>
        <w:pStyle w:val="Tekstprzypisudolnego"/>
        <w:spacing w:line="240" w:lineRule="auto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F03A55">
        <w:rPr>
          <w:sz w:val="16"/>
          <w:szCs w:val="16"/>
        </w:rPr>
        <w:t>Pozostawić klauzulę (klauzule) tajności, informacji niejawnych jakie mają być przetwarzane w ramach zawartego porozumienia.</w:t>
      </w:r>
    </w:p>
  </w:footnote>
  <w:footnote w:id="12">
    <w:p w:rsidR="000A5E6E" w:rsidRPr="00F03A55" w:rsidRDefault="000A5E6E" w:rsidP="00E4010E">
      <w:pPr>
        <w:pStyle w:val="Tekstprzypisudolnego"/>
        <w:spacing w:line="240" w:lineRule="auto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Pr="00F03A55">
        <w:rPr>
          <w:sz w:val="16"/>
          <w:szCs w:val="16"/>
        </w:rPr>
        <w:t xml:space="preserve"> Pozostawić właściwe.</w:t>
      </w:r>
    </w:p>
  </w:footnote>
  <w:footnote w:id="13">
    <w:p w:rsidR="00A06F89" w:rsidRPr="00F03A55" w:rsidRDefault="00A06F89" w:rsidP="00E4010E">
      <w:pPr>
        <w:pStyle w:val="Tekstprzypisudolnego"/>
        <w:spacing w:line="240" w:lineRule="auto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Pr="00F03A55">
        <w:rPr>
          <w:sz w:val="16"/>
          <w:szCs w:val="16"/>
        </w:rPr>
        <w:t xml:space="preserve"> W przypadku, gdy porozumienie przedmiotowych klauzul nie dotyczy, punkt należy usunąć.</w:t>
      </w:r>
    </w:p>
  </w:footnote>
  <w:footnote w:id="14">
    <w:p w:rsidR="00A06F89" w:rsidRPr="00F03A55" w:rsidRDefault="00A06F89" w:rsidP="00E4010E">
      <w:pPr>
        <w:pStyle w:val="Tekstprzypisudolnego"/>
        <w:spacing w:line="240" w:lineRule="auto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Pr="00F03A55">
        <w:rPr>
          <w:sz w:val="16"/>
          <w:szCs w:val="16"/>
        </w:rPr>
        <w:t xml:space="preserve"> Pozostawić właściwe.</w:t>
      </w:r>
    </w:p>
  </w:footnote>
  <w:footnote w:id="15">
    <w:p w:rsidR="00A06F89" w:rsidRPr="00F03A55" w:rsidRDefault="00A06F89" w:rsidP="00E4010E">
      <w:pPr>
        <w:pStyle w:val="Tekstprzypisudolnego"/>
        <w:spacing w:line="240" w:lineRule="auto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Pr="00F03A55">
        <w:rPr>
          <w:sz w:val="16"/>
          <w:szCs w:val="16"/>
        </w:rPr>
        <w:t xml:space="preserve"> W przypadku, gdy porozumienie przedmiotowych klauzul nie dotyczy, punkt należy usunąć.</w:t>
      </w:r>
    </w:p>
  </w:footnote>
  <w:footnote w:id="16">
    <w:p w:rsidR="00A06F89" w:rsidRPr="00F03A55" w:rsidRDefault="00A06F89" w:rsidP="00E4010E">
      <w:pPr>
        <w:pStyle w:val="Tekstprzypisudolnego"/>
        <w:spacing w:line="240" w:lineRule="auto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Pr="00F03A55">
        <w:rPr>
          <w:sz w:val="16"/>
          <w:szCs w:val="16"/>
        </w:rPr>
        <w:t xml:space="preserve"> Pozostawić właściwe.</w:t>
      </w:r>
    </w:p>
  </w:footnote>
  <w:footnote w:id="17">
    <w:p w:rsidR="001A3DD1" w:rsidRPr="00F03A55" w:rsidRDefault="001A3DD1" w:rsidP="00E4010E">
      <w:pPr>
        <w:pStyle w:val="Tekstprzypisudolnego"/>
        <w:spacing w:line="240" w:lineRule="auto"/>
        <w:ind w:left="426" w:hanging="142"/>
        <w:rPr>
          <w:sz w:val="16"/>
          <w:szCs w:val="16"/>
        </w:rPr>
      </w:pPr>
      <w:r w:rsidRPr="00F03A55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F03A55">
        <w:rPr>
          <w:sz w:val="16"/>
          <w:szCs w:val="16"/>
        </w:rPr>
        <w:t>Pkt 5 lit. i), j), k), l) dotyczą sytuacji, w której jednostka obsługiwana zlokalizowana jest poza strefami ochronnymi jednostki obsługującej (jeżeli jest inaczej, należy dokładnie opisać przyjęte rozwiązanie w zakresie przekazywania materiałów niejawnych).</w:t>
      </w:r>
    </w:p>
  </w:footnote>
  <w:footnote w:id="18">
    <w:p w:rsidR="00A06F89" w:rsidRPr="00572FBF" w:rsidRDefault="00A06F89" w:rsidP="00E4010E">
      <w:pPr>
        <w:pStyle w:val="Tekstprzypisudolnego"/>
        <w:spacing w:line="240" w:lineRule="auto"/>
      </w:pPr>
      <w:r w:rsidRPr="00F03A55">
        <w:rPr>
          <w:rStyle w:val="Odwoanieprzypisudolnego"/>
          <w:sz w:val="16"/>
          <w:szCs w:val="16"/>
        </w:rPr>
        <w:footnoteRef/>
      </w:r>
      <w:r w:rsidRPr="00F03A55">
        <w:rPr>
          <w:sz w:val="16"/>
          <w:szCs w:val="16"/>
        </w:rPr>
        <w:t xml:space="preserve"> Pozostawić</w:t>
      </w:r>
      <w:r w:rsidRPr="00572FBF">
        <w:rPr>
          <w:sz w:val="16"/>
          <w:szCs w:val="16"/>
        </w:rPr>
        <w:t xml:space="preserve"> właściwe.</w:t>
      </w:r>
    </w:p>
  </w:footnote>
  <w:footnote w:id="19">
    <w:p w:rsidR="001A3DD1" w:rsidRPr="00572FBF" w:rsidRDefault="001A3DD1" w:rsidP="00BE74B5">
      <w:pPr>
        <w:pStyle w:val="Tekstprzypisudolnego"/>
        <w:spacing w:line="240" w:lineRule="auto"/>
        <w:ind w:left="426" w:hanging="142"/>
        <w:rPr>
          <w:sz w:val="16"/>
          <w:szCs w:val="16"/>
        </w:rPr>
      </w:pPr>
      <w:r w:rsidRPr="0057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572FBF">
        <w:rPr>
          <w:sz w:val="16"/>
          <w:szCs w:val="16"/>
        </w:rPr>
        <w:t xml:space="preserve">Jeżeli jednostka obsługiwana </w:t>
      </w:r>
      <w:r w:rsidR="0042737A" w:rsidRPr="00572FBF">
        <w:rPr>
          <w:sz w:val="16"/>
          <w:szCs w:val="16"/>
        </w:rPr>
        <w:t>przetwarza</w:t>
      </w:r>
      <w:r w:rsidRPr="00572FBF">
        <w:rPr>
          <w:sz w:val="16"/>
          <w:szCs w:val="16"/>
        </w:rPr>
        <w:t xml:space="preserve"> przedmiotowe dokumenty (dotyczy również pkt </w:t>
      </w:r>
      <w:r w:rsidR="00A06F89" w:rsidRPr="00572FBF">
        <w:rPr>
          <w:sz w:val="16"/>
          <w:szCs w:val="16"/>
        </w:rPr>
        <w:t>6</w:t>
      </w:r>
      <w:r w:rsidRPr="00572FBF">
        <w:rPr>
          <w:sz w:val="16"/>
          <w:szCs w:val="16"/>
        </w:rPr>
        <w:t xml:space="preserve"> lit. b).</w:t>
      </w:r>
    </w:p>
  </w:footnote>
  <w:footnote w:id="20">
    <w:p w:rsidR="00A06F89" w:rsidRPr="00572FBF" w:rsidRDefault="00A06F89" w:rsidP="00572FBF">
      <w:pPr>
        <w:pStyle w:val="Tekstprzypisudolnego"/>
        <w:spacing w:line="240" w:lineRule="auto"/>
      </w:pPr>
      <w:r w:rsidRPr="0057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572FBF">
        <w:rPr>
          <w:sz w:val="16"/>
          <w:szCs w:val="16"/>
        </w:rPr>
        <w:t>Pozostawić właściwe. W przypadku wyboru „nie dotyczy”, następne podpunkty należy usunąć z treści porozumienia</w:t>
      </w:r>
      <w:r w:rsidR="008C6302" w:rsidRPr="00572FBF">
        <w:rPr>
          <w:sz w:val="16"/>
          <w:szCs w:val="16"/>
        </w:rPr>
        <w:t>.</w:t>
      </w:r>
    </w:p>
  </w:footnote>
  <w:footnote w:id="21">
    <w:p w:rsidR="001A3DD1" w:rsidRPr="00572FBF" w:rsidRDefault="001A3DD1" w:rsidP="00AD573F">
      <w:pPr>
        <w:pStyle w:val="Tekstprzypisudolnego"/>
        <w:spacing w:line="240" w:lineRule="auto"/>
        <w:ind w:left="426" w:hanging="142"/>
      </w:pPr>
      <w:r w:rsidRPr="0057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572FBF">
        <w:rPr>
          <w:sz w:val="16"/>
          <w:szCs w:val="16"/>
        </w:rPr>
        <w:t xml:space="preserve">Jeżeli jednostka obsługiwana uczestniczy w ćwiczeniach (dotyczy również rozdziału III pkt </w:t>
      </w:r>
      <w:r w:rsidR="000552F8" w:rsidRPr="00572FBF">
        <w:rPr>
          <w:sz w:val="16"/>
          <w:szCs w:val="16"/>
        </w:rPr>
        <w:t>6</w:t>
      </w:r>
      <w:r w:rsidRPr="00572FBF">
        <w:rPr>
          <w:sz w:val="16"/>
          <w:szCs w:val="16"/>
        </w:rPr>
        <w:t xml:space="preserve"> lit. l).</w:t>
      </w:r>
    </w:p>
  </w:footnote>
  <w:footnote w:id="22">
    <w:p w:rsidR="00A06F89" w:rsidRPr="00572FBF" w:rsidRDefault="00A06F89">
      <w:pPr>
        <w:pStyle w:val="Tekstprzypisudolnego"/>
      </w:pPr>
      <w:r w:rsidRPr="0057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572FBF">
        <w:rPr>
          <w:sz w:val="16"/>
          <w:szCs w:val="16"/>
        </w:rPr>
        <w:t>Pozostawić właściwe.</w:t>
      </w:r>
      <w:r w:rsidR="008C6302" w:rsidRPr="00572FBF">
        <w:rPr>
          <w:sz w:val="16"/>
          <w:szCs w:val="16"/>
        </w:rPr>
        <w:t xml:space="preserve"> W przypadku wyboru „nie dotyczy”, następne podpunkty należy usunąć z treści porozumienia.</w:t>
      </w:r>
    </w:p>
  </w:footnote>
  <w:footnote w:id="23">
    <w:p w:rsidR="001A3DD1" w:rsidRPr="00CE2FBF" w:rsidRDefault="001A3DD1" w:rsidP="00AD573F">
      <w:pPr>
        <w:pStyle w:val="Tekstprzypisudolnego"/>
        <w:spacing w:line="240" w:lineRule="auto"/>
        <w:ind w:left="426" w:hanging="142"/>
        <w:rPr>
          <w:sz w:val="16"/>
          <w:szCs w:val="16"/>
        </w:rPr>
      </w:pPr>
      <w:r w:rsidRPr="00CE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CE2FBF">
        <w:rPr>
          <w:sz w:val="16"/>
          <w:szCs w:val="16"/>
        </w:rPr>
        <w:t>Jeżeli tak przewidu</w:t>
      </w:r>
      <w:r>
        <w:rPr>
          <w:sz w:val="16"/>
          <w:szCs w:val="16"/>
        </w:rPr>
        <w:t>ją wytyczne wydane do ćwiczenia.</w:t>
      </w:r>
    </w:p>
  </w:footnote>
  <w:footnote w:id="24">
    <w:p w:rsidR="001A3DD1" w:rsidRPr="00CE2FBF" w:rsidRDefault="001A3DD1" w:rsidP="00AD573F">
      <w:pPr>
        <w:pStyle w:val="Tekstprzypisudolnego"/>
        <w:spacing w:line="240" w:lineRule="auto"/>
        <w:ind w:left="426" w:hanging="142"/>
        <w:rPr>
          <w:sz w:val="16"/>
          <w:szCs w:val="16"/>
        </w:rPr>
      </w:pPr>
      <w:r w:rsidRPr="00CE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25078F">
        <w:rPr>
          <w:sz w:val="16"/>
          <w:szCs w:val="16"/>
        </w:rPr>
        <w:t>Pkt 5</w:t>
      </w:r>
      <w:r>
        <w:rPr>
          <w:sz w:val="16"/>
          <w:szCs w:val="16"/>
        </w:rPr>
        <w:t>.2</w:t>
      </w:r>
      <w:r w:rsidRPr="0025078F">
        <w:rPr>
          <w:sz w:val="16"/>
          <w:szCs w:val="16"/>
        </w:rPr>
        <w:t xml:space="preserve"> lit. </w:t>
      </w:r>
      <w:r w:rsidR="00D47A9C">
        <w:rPr>
          <w:sz w:val="16"/>
          <w:szCs w:val="16"/>
        </w:rPr>
        <w:t>f</w:t>
      </w:r>
      <w:r>
        <w:rPr>
          <w:sz w:val="16"/>
          <w:szCs w:val="16"/>
        </w:rPr>
        <w:t>)</w:t>
      </w:r>
      <w:r w:rsidRPr="0025078F">
        <w:rPr>
          <w:sz w:val="16"/>
          <w:szCs w:val="16"/>
        </w:rPr>
        <w:t xml:space="preserve">, </w:t>
      </w:r>
      <w:r w:rsidR="00D47A9C">
        <w:rPr>
          <w:sz w:val="16"/>
          <w:szCs w:val="16"/>
        </w:rPr>
        <w:t>g</w:t>
      </w:r>
      <w:r>
        <w:rPr>
          <w:sz w:val="16"/>
          <w:szCs w:val="16"/>
        </w:rPr>
        <w:t>) i</w:t>
      </w:r>
      <w:r w:rsidR="000552F8">
        <w:rPr>
          <w:sz w:val="16"/>
          <w:szCs w:val="16"/>
        </w:rPr>
        <w:t xml:space="preserve"> </w:t>
      </w:r>
      <w:r w:rsidR="00D47A9C">
        <w:rPr>
          <w:sz w:val="16"/>
          <w:szCs w:val="16"/>
        </w:rPr>
        <w:t>h</w:t>
      </w:r>
      <w:r>
        <w:rPr>
          <w:sz w:val="16"/>
          <w:szCs w:val="16"/>
        </w:rPr>
        <w:t>) dotyczą</w:t>
      </w:r>
      <w:r w:rsidRPr="0025078F">
        <w:rPr>
          <w:sz w:val="16"/>
          <w:szCs w:val="16"/>
        </w:rPr>
        <w:t xml:space="preserve"> sytuacji, w której </w:t>
      </w:r>
      <w:r>
        <w:rPr>
          <w:sz w:val="16"/>
          <w:szCs w:val="16"/>
        </w:rPr>
        <w:t>kancelaria tajna ćwiczebna</w:t>
      </w:r>
      <w:r w:rsidRPr="0025078F">
        <w:rPr>
          <w:sz w:val="16"/>
          <w:szCs w:val="16"/>
        </w:rPr>
        <w:t xml:space="preserve"> jednostki obsługiwanej </w:t>
      </w:r>
      <w:r>
        <w:rPr>
          <w:sz w:val="16"/>
          <w:szCs w:val="16"/>
        </w:rPr>
        <w:t>jest powoływana w innej dyslokacji, (jeżeli</w:t>
      </w:r>
      <w:r w:rsidRPr="00CE2FBF">
        <w:rPr>
          <w:sz w:val="16"/>
          <w:szCs w:val="16"/>
        </w:rPr>
        <w:t xml:space="preserve"> tak </w:t>
      </w:r>
      <w:r>
        <w:rPr>
          <w:sz w:val="16"/>
          <w:szCs w:val="16"/>
        </w:rPr>
        <w:t>zostało to określone w wytycznych wydanych</w:t>
      </w:r>
      <w:r w:rsidRPr="00CE2FBF">
        <w:rPr>
          <w:sz w:val="16"/>
          <w:szCs w:val="16"/>
        </w:rPr>
        <w:t xml:space="preserve"> do ćwiczenia</w:t>
      </w:r>
      <w:r>
        <w:rPr>
          <w:sz w:val="16"/>
          <w:szCs w:val="16"/>
        </w:rPr>
        <w:t>).</w:t>
      </w:r>
    </w:p>
  </w:footnote>
  <w:footnote w:id="25">
    <w:p w:rsidR="001A3DD1" w:rsidRDefault="001A3DD1" w:rsidP="00E4010E">
      <w:pPr>
        <w:pStyle w:val="Tekstprzypisudolnego"/>
        <w:spacing w:line="240" w:lineRule="auto"/>
        <w:ind w:left="426" w:hanging="142"/>
      </w:pPr>
      <w:r w:rsidRPr="00CE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CE2FBF">
        <w:rPr>
          <w:sz w:val="16"/>
          <w:szCs w:val="16"/>
        </w:rPr>
        <w:t xml:space="preserve">Jeżeli jednostka </w:t>
      </w:r>
      <w:r>
        <w:rPr>
          <w:sz w:val="16"/>
          <w:szCs w:val="16"/>
        </w:rPr>
        <w:t xml:space="preserve">obsługująca i </w:t>
      </w:r>
      <w:r w:rsidRPr="00CE2FBF">
        <w:rPr>
          <w:sz w:val="16"/>
          <w:szCs w:val="16"/>
        </w:rPr>
        <w:t>obsługiwana realizuje zadania zgodnie z pos</w:t>
      </w:r>
      <w:r>
        <w:rPr>
          <w:sz w:val="16"/>
          <w:szCs w:val="16"/>
        </w:rPr>
        <w:t xml:space="preserve">iadanym etatem czasu „W”, </w:t>
      </w:r>
      <w:r w:rsidRPr="00CE2FBF">
        <w:rPr>
          <w:sz w:val="16"/>
          <w:szCs w:val="16"/>
        </w:rPr>
        <w:t>(dot</w:t>
      </w:r>
      <w:r>
        <w:rPr>
          <w:sz w:val="16"/>
          <w:szCs w:val="16"/>
        </w:rPr>
        <w:t xml:space="preserve">yczy również pkt </w:t>
      </w:r>
      <w:r w:rsidR="000552F8">
        <w:rPr>
          <w:sz w:val="16"/>
          <w:szCs w:val="16"/>
        </w:rPr>
        <w:t>6</w:t>
      </w:r>
      <w:r>
        <w:rPr>
          <w:sz w:val="16"/>
          <w:szCs w:val="16"/>
        </w:rPr>
        <w:t xml:space="preserve"> lit. m</w:t>
      </w:r>
      <w:r w:rsidRPr="00CE2FBF">
        <w:rPr>
          <w:sz w:val="16"/>
          <w:szCs w:val="16"/>
        </w:rPr>
        <w:t>).</w:t>
      </w:r>
    </w:p>
  </w:footnote>
  <w:footnote w:id="26">
    <w:p w:rsidR="008C6302" w:rsidRPr="00572FBF" w:rsidRDefault="008C6302" w:rsidP="00E4010E">
      <w:pPr>
        <w:pStyle w:val="Tekstprzypisudolnego"/>
        <w:spacing w:line="240" w:lineRule="auto"/>
      </w:pPr>
      <w:r w:rsidRPr="0057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572FBF">
        <w:rPr>
          <w:sz w:val="16"/>
          <w:szCs w:val="16"/>
        </w:rPr>
        <w:t>Pozostawić właściwe.</w:t>
      </w:r>
    </w:p>
  </w:footnote>
  <w:footnote w:id="27">
    <w:p w:rsidR="00985795" w:rsidRPr="00572FBF" w:rsidRDefault="00985795" w:rsidP="00E4010E">
      <w:pPr>
        <w:pStyle w:val="Tekstprzypisudolnego"/>
        <w:spacing w:line="240" w:lineRule="auto"/>
        <w:rPr>
          <w:sz w:val="16"/>
          <w:szCs w:val="16"/>
        </w:rPr>
      </w:pPr>
      <w:r w:rsidRPr="0057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="008C6302" w:rsidRPr="00572FBF">
        <w:rPr>
          <w:sz w:val="16"/>
          <w:szCs w:val="16"/>
        </w:rPr>
        <w:t>Podać n</w:t>
      </w:r>
      <w:r w:rsidRPr="00572FBF">
        <w:rPr>
          <w:sz w:val="16"/>
          <w:szCs w:val="16"/>
        </w:rPr>
        <w:t>azw</w:t>
      </w:r>
      <w:r w:rsidR="008C6302" w:rsidRPr="00572FBF">
        <w:rPr>
          <w:sz w:val="16"/>
          <w:szCs w:val="16"/>
        </w:rPr>
        <w:t>ę</w:t>
      </w:r>
      <w:r w:rsidRPr="00572FBF">
        <w:rPr>
          <w:sz w:val="16"/>
          <w:szCs w:val="16"/>
        </w:rPr>
        <w:t xml:space="preserve"> i numer dokumentu.</w:t>
      </w:r>
    </w:p>
  </w:footnote>
  <w:footnote w:id="28">
    <w:p w:rsidR="008C6302" w:rsidRPr="008C6302" w:rsidRDefault="008C6302" w:rsidP="00E4010E">
      <w:pPr>
        <w:pStyle w:val="Tekstprzypisudolnego"/>
        <w:spacing w:line="240" w:lineRule="auto"/>
        <w:rPr>
          <w:sz w:val="16"/>
          <w:szCs w:val="16"/>
        </w:rPr>
      </w:pPr>
      <w:r w:rsidRPr="008C6302">
        <w:rPr>
          <w:rStyle w:val="Odwoanieprzypisudolnego"/>
          <w:sz w:val="16"/>
          <w:szCs w:val="16"/>
        </w:rPr>
        <w:footnoteRef/>
      </w:r>
      <w:r w:rsidRPr="008C6302">
        <w:rPr>
          <w:sz w:val="16"/>
          <w:szCs w:val="16"/>
        </w:rPr>
        <w:t xml:space="preserve"> Pozostawić, w przypadku gdy przedmiotowe rodzaje dokumentów podlegają obsłudze kancelaryjnej.</w:t>
      </w:r>
    </w:p>
  </w:footnote>
  <w:footnote w:id="29">
    <w:p w:rsidR="001A3DD1" w:rsidRPr="008C6302" w:rsidRDefault="001A3DD1" w:rsidP="00E4010E">
      <w:pPr>
        <w:pStyle w:val="Tekstprzypisudolnego"/>
        <w:spacing w:line="240" w:lineRule="auto"/>
        <w:rPr>
          <w:sz w:val="16"/>
          <w:szCs w:val="16"/>
        </w:rPr>
      </w:pPr>
      <w:r w:rsidRPr="008C6302">
        <w:rPr>
          <w:rStyle w:val="Odwoanieprzypisudolnego"/>
          <w:sz w:val="16"/>
          <w:szCs w:val="16"/>
        </w:rPr>
        <w:footnoteRef/>
      </w:r>
      <w:r w:rsidRPr="008C6302">
        <w:rPr>
          <w:sz w:val="16"/>
          <w:szCs w:val="16"/>
        </w:rPr>
        <w:t xml:space="preserve"> Jeżeli przyjęto inne rozwiązanie – należy szczegółowo je opisać.</w:t>
      </w:r>
    </w:p>
  </w:footnote>
  <w:footnote w:id="30">
    <w:p w:rsidR="001A3DD1" w:rsidRPr="00D0616D" w:rsidRDefault="001A3DD1" w:rsidP="008C6302">
      <w:pPr>
        <w:pStyle w:val="Tekstprzypisudolnego"/>
        <w:spacing w:line="240" w:lineRule="auto"/>
        <w:rPr>
          <w:sz w:val="16"/>
          <w:szCs w:val="16"/>
        </w:rPr>
      </w:pPr>
      <w:r w:rsidRPr="00D0616D">
        <w:rPr>
          <w:rStyle w:val="Odwoanieprzypisudolnego"/>
          <w:sz w:val="16"/>
          <w:szCs w:val="16"/>
        </w:rPr>
        <w:footnoteRef/>
      </w:r>
      <w:r w:rsidRPr="00D0616D">
        <w:rPr>
          <w:sz w:val="16"/>
          <w:szCs w:val="16"/>
        </w:rPr>
        <w:t xml:space="preserve"> Jeżeli tak przewidują wytyczne w sprawie ochrony informacji niejawnych wydane do ćwiczenia.</w:t>
      </w:r>
      <w:r w:rsidR="008C6302" w:rsidRPr="008C6302">
        <w:rPr>
          <w:sz w:val="16"/>
          <w:szCs w:val="16"/>
        </w:rPr>
        <w:t xml:space="preserve"> </w:t>
      </w:r>
      <w:r w:rsidR="008C6302">
        <w:rPr>
          <w:sz w:val="16"/>
          <w:szCs w:val="16"/>
        </w:rPr>
        <w:t>Treść punktu p</w:t>
      </w:r>
      <w:r w:rsidR="008C6302" w:rsidRPr="008C6302">
        <w:rPr>
          <w:sz w:val="16"/>
          <w:szCs w:val="16"/>
        </w:rPr>
        <w:t>ozostawić, w przypadku gdy przedmiotowe rodzaje dokumentów podlegają obsłudze kancelaryjnej.</w:t>
      </w:r>
    </w:p>
  </w:footnote>
  <w:footnote w:id="31">
    <w:p w:rsidR="008C6302" w:rsidRDefault="008C6302" w:rsidP="009A7083">
      <w:pPr>
        <w:pStyle w:val="Tekstprzypisudolnego"/>
        <w:spacing w:line="240" w:lineRule="auto"/>
      </w:pPr>
      <w:r w:rsidRPr="009A7083">
        <w:rPr>
          <w:rStyle w:val="Odwoanieprzypisudolnego"/>
          <w:sz w:val="16"/>
          <w:szCs w:val="16"/>
        </w:rPr>
        <w:footnoteRef/>
      </w:r>
      <w:r w:rsidRPr="009A7083">
        <w:rPr>
          <w:sz w:val="16"/>
          <w:szCs w:val="16"/>
        </w:rPr>
        <w:t xml:space="preserve"> </w:t>
      </w:r>
      <w:r>
        <w:rPr>
          <w:sz w:val="16"/>
          <w:szCs w:val="16"/>
        </w:rPr>
        <w:t>Treść punktu p</w:t>
      </w:r>
      <w:r w:rsidRPr="008C6302">
        <w:rPr>
          <w:sz w:val="16"/>
          <w:szCs w:val="16"/>
        </w:rPr>
        <w:t>ozostawić, w przypadku gdy przedmiotowe rodzaje dokumentów podlegają obsłudze kancelaryjnej.</w:t>
      </w:r>
    </w:p>
  </w:footnote>
  <w:footnote w:id="32">
    <w:p w:rsidR="009A7083" w:rsidRDefault="009A7083" w:rsidP="009A7083">
      <w:pPr>
        <w:pStyle w:val="Tekstprzypisudolnego"/>
        <w:spacing w:line="240" w:lineRule="auto"/>
      </w:pPr>
      <w:r w:rsidRPr="009A7083">
        <w:rPr>
          <w:rStyle w:val="Odwoanieprzypisudolnego"/>
          <w:sz w:val="16"/>
          <w:szCs w:val="16"/>
        </w:rPr>
        <w:footnoteRef/>
      </w:r>
      <w:r>
        <w:t xml:space="preserve"> </w:t>
      </w:r>
      <w:r w:rsidRPr="007F2A88">
        <w:rPr>
          <w:sz w:val="16"/>
          <w:szCs w:val="16"/>
        </w:rPr>
        <w:t>Jeżeli ustalono inaczej należy dokładnie opisać przedmiotowe zagadnienie.</w:t>
      </w:r>
    </w:p>
  </w:footnote>
  <w:footnote w:id="33">
    <w:p w:rsidR="009A7083" w:rsidRPr="009A7083" w:rsidRDefault="009A7083" w:rsidP="009A7083">
      <w:pPr>
        <w:pStyle w:val="Tekstprzypisudolnego"/>
        <w:spacing w:line="240" w:lineRule="auto"/>
        <w:rPr>
          <w:b/>
        </w:rPr>
      </w:pPr>
      <w:r w:rsidRPr="009A7083">
        <w:rPr>
          <w:rStyle w:val="Odwoanieprzypisudolnego"/>
          <w:sz w:val="16"/>
          <w:szCs w:val="16"/>
        </w:rPr>
        <w:footnoteRef/>
      </w:r>
      <w:r>
        <w:t xml:space="preserve"> </w:t>
      </w:r>
      <w:r w:rsidRPr="007F2A88">
        <w:rPr>
          <w:sz w:val="16"/>
          <w:szCs w:val="16"/>
        </w:rPr>
        <w:t>Jeżeli ustalono inaczej należy dokładnie opisać przedmiotowe zagadnienie.</w:t>
      </w:r>
    </w:p>
  </w:footnote>
  <w:footnote w:id="34">
    <w:p w:rsidR="009A7083" w:rsidRPr="009A7083" w:rsidRDefault="009A7083" w:rsidP="009A7083">
      <w:pPr>
        <w:pStyle w:val="Tekstprzypisudolnego"/>
        <w:spacing w:line="240" w:lineRule="auto"/>
        <w:rPr>
          <w:sz w:val="16"/>
          <w:szCs w:val="16"/>
        </w:rPr>
      </w:pPr>
      <w:r w:rsidRPr="009A7083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sz w:val="16"/>
          <w:szCs w:val="16"/>
        </w:rPr>
        <w:t xml:space="preserve">Wypełnić i </w:t>
      </w:r>
      <w:r w:rsidRPr="007F2A88">
        <w:rPr>
          <w:sz w:val="16"/>
          <w:szCs w:val="16"/>
        </w:rPr>
        <w:t xml:space="preserve">dokładnie opisać przedmiotowe </w:t>
      </w:r>
      <w:r>
        <w:rPr>
          <w:sz w:val="16"/>
          <w:szCs w:val="16"/>
        </w:rPr>
        <w:t>czynności</w:t>
      </w:r>
      <w:r w:rsidRPr="007F2A88">
        <w:rPr>
          <w:sz w:val="16"/>
          <w:szCs w:val="16"/>
        </w:rPr>
        <w:t>.</w:t>
      </w:r>
    </w:p>
  </w:footnote>
  <w:footnote w:id="35">
    <w:p w:rsidR="009A7083" w:rsidRPr="009A7083" w:rsidRDefault="009A7083" w:rsidP="009A7083">
      <w:pPr>
        <w:pStyle w:val="Tekstprzypisudolnego"/>
        <w:spacing w:line="240" w:lineRule="auto"/>
        <w:rPr>
          <w:sz w:val="16"/>
          <w:szCs w:val="16"/>
        </w:rPr>
      </w:pPr>
      <w:r w:rsidRPr="009A7083">
        <w:rPr>
          <w:rStyle w:val="Odwoanieprzypisudolnego"/>
          <w:sz w:val="16"/>
          <w:szCs w:val="16"/>
        </w:rPr>
        <w:footnoteRef/>
      </w:r>
      <w:r w:rsidRPr="009A708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Wypełnić i </w:t>
      </w:r>
      <w:r w:rsidRPr="007F2A88">
        <w:rPr>
          <w:sz w:val="16"/>
          <w:szCs w:val="16"/>
        </w:rPr>
        <w:t xml:space="preserve">opisać przedmiotowe </w:t>
      </w:r>
      <w:r>
        <w:rPr>
          <w:sz w:val="16"/>
          <w:szCs w:val="16"/>
        </w:rPr>
        <w:t>czynności</w:t>
      </w:r>
      <w:r w:rsidRPr="007F2A88">
        <w:rPr>
          <w:sz w:val="16"/>
          <w:szCs w:val="16"/>
        </w:rPr>
        <w:t>.</w:t>
      </w:r>
    </w:p>
  </w:footnote>
  <w:footnote w:id="36">
    <w:p w:rsidR="000552F8" w:rsidRPr="00D0616D" w:rsidRDefault="000552F8" w:rsidP="009A7083">
      <w:pPr>
        <w:pStyle w:val="Tekstprzypisudolnego"/>
        <w:spacing w:line="240" w:lineRule="auto"/>
        <w:rPr>
          <w:sz w:val="16"/>
          <w:szCs w:val="16"/>
        </w:rPr>
      </w:pPr>
      <w:r w:rsidRPr="00D0616D"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W pkt 6 lit. n, tiret: dwa do pięć - zasady określone w pkt </w:t>
      </w:r>
      <w:r w:rsidR="0029367E">
        <w:rPr>
          <w:sz w:val="16"/>
          <w:szCs w:val="16"/>
        </w:rPr>
        <w:t>5</w:t>
      </w:r>
      <w:r w:rsidRPr="00D0616D">
        <w:rPr>
          <w:sz w:val="16"/>
          <w:szCs w:val="16"/>
        </w:rPr>
        <w:t xml:space="preserve"> lit. i), j), k), l)</w:t>
      </w:r>
      <w:r>
        <w:rPr>
          <w:sz w:val="16"/>
          <w:szCs w:val="16"/>
        </w:rPr>
        <w:t xml:space="preserve"> stosuje się odpowiednio.</w:t>
      </w:r>
    </w:p>
  </w:footnote>
  <w:footnote w:id="37">
    <w:p w:rsidR="001A3DD1" w:rsidRPr="00572FBF" w:rsidRDefault="001A3DD1" w:rsidP="008C6302">
      <w:pPr>
        <w:pStyle w:val="Tekstprzypisudolnego"/>
        <w:spacing w:line="240" w:lineRule="auto"/>
        <w:ind w:left="426" w:hanging="142"/>
        <w:rPr>
          <w:sz w:val="16"/>
          <w:szCs w:val="16"/>
        </w:rPr>
      </w:pPr>
      <w:r w:rsidRPr="00572FBF">
        <w:rPr>
          <w:rStyle w:val="Odwoanieprzypisudolnego"/>
          <w:sz w:val="16"/>
          <w:szCs w:val="16"/>
        </w:rPr>
        <w:footnoteRef/>
      </w:r>
      <w:r w:rsidR="00572FBF">
        <w:rPr>
          <w:sz w:val="16"/>
          <w:szCs w:val="16"/>
        </w:rPr>
        <w:t xml:space="preserve"> </w:t>
      </w:r>
      <w:r w:rsidRPr="00572FBF">
        <w:rPr>
          <w:sz w:val="16"/>
          <w:szCs w:val="16"/>
        </w:rPr>
        <w:t>Opisać</w:t>
      </w:r>
      <w:r w:rsidR="0029367E" w:rsidRPr="00572FBF">
        <w:rPr>
          <w:sz w:val="16"/>
          <w:szCs w:val="16"/>
        </w:rPr>
        <w:t xml:space="preserve"> dodatkowe</w:t>
      </w:r>
      <w:r w:rsidR="000552F8" w:rsidRPr="00572FBF">
        <w:rPr>
          <w:sz w:val="16"/>
          <w:szCs w:val="16"/>
        </w:rPr>
        <w:t xml:space="preserve"> </w:t>
      </w:r>
      <w:r w:rsidRPr="00572FBF">
        <w:rPr>
          <w:sz w:val="16"/>
          <w:szCs w:val="16"/>
        </w:rPr>
        <w:t>ustal</w:t>
      </w:r>
      <w:r w:rsidR="000552F8" w:rsidRPr="00572FBF">
        <w:rPr>
          <w:sz w:val="16"/>
          <w:szCs w:val="16"/>
        </w:rPr>
        <w:t>enia w zakresie nadawania, przyjmowania, wydawania i ochrony materiałów zawierających informacje niejawne</w:t>
      </w:r>
      <w:r w:rsidRPr="00572FBF">
        <w:rPr>
          <w:sz w:val="16"/>
          <w:szCs w:val="16"/>
        </w:rPr>
        <w:t xml:space="preserve">. </w:t>
      </w:r>
    </w:p>
  </w:footnote>
  <w:footnote w:id="38">
    <w:p w:rsidR="00ED239D" w:rsidRDefault="00ED239D" w:rsidP="00B64A58">
      <w:pPr>
        <w:pStyle w:val="Tekstprzypisudolnego"/>
        <w:spacing w:line="240" w:lineRule="auto"/>
      </w:pPr>
      <w:r w:rsidRPr="00572FBF">
        <w:rPr>
          <w:rStyle w:val="Odwoanieprzypisudolnego"/>
          <w:sz w:val="16"/>
          <w:szCs w:val="16"/>
        </w:rPr>
        <w:footnoteRef/>
      </w:r>
      <w:r w:rsidRPr="00572FBF">
        <w:rPr>
          <w:sz w:val="16"/>
          <w:szCs w:val="16"/>
        </w:rPr>
        <w:t xml:space="preserve"> Zapis pozostawić, w przypadku gdy materiały podlegające obsłudze kancelaryjnej, są </w:t>
      </w:r>
      <w:r w:rsidR="00B64A58" w:rsidRPr="00572FBF">
        <w:rPr>
          <w:sz w:val="16"/>
          <w:szCs w:val="16"/>
        </w:rPr>
        <w:t>przekazywane</w:t>
      </w:r>
      <w:r w:rsidRPr="00572FBF">
        <w:rPr>
          <w:sz w:val="16"/>
          <w:szCs w:val="16"/>
        </w:rPr>
        <w:t xml:space="preserve"> wykonawcom, poza</w:t>
      </w:r>
      <w:r>
        <w:rPr>
          <w:sz w:val="16"/>
          <w:szCs w:val="16"/>
        </w:rPr>
        <w:t xml:space="preserve"> pomieszczenie kancelarii (ew. wskazać klauzulę tajności materiałów </w:t>
      </w:r>
      <w:r w:rsidR="00B64A58">
        <w:rPr>
          <w:sz w:val="16"/>
          <w:szCs w:val="16"/>
        </w:rPr>
        <w:t>przekazywanych)</w:t>
      </w:r>
      <w:r w:rsidRPr="008C6302">
        <w:rPr>
          <w:sz w:val="16"/>
          <w:szCs w:val="16"/>
        </w:rPr>
        <w:t>.</w:t>
      </w:r>
    </w:p>
  </w:footnote>
  <w:footnote w:id="39">
    <w:p w:rsidR="00E84BD5" w:rsidRPr="00E84BD5" w:rsidRDefault="00E84BD5" w:rsidP="00AD573F">
      <w:pPr>
        <w:spacing w:line="240" w:lineRule="auto"/>
        <w:ind w:left="426" w:hanging="142"/>
        <w:rPr>
          <w:sz w:val="16"/>
          <w:szCs w:val="16"/>
        </w:rPr>
      </w:pPr>
      <w:r w:rsidRPr="00E84BD5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="001032AB">
        <w:rPr>
          <w:sz w:val="16"/>
          <w:szCs w:val="16"/>
        </w:rPr>
        <w:t>Podległość służbowa lub funkcjonalna (s</w:t>
      </w:r>
      <w:r>
        <w:rPr>
          <w:sz w:val="16"/>
          <w:szCs w:val="16"/>
        </w:rPr>
        <w:t xml:space="preserve">tosownie do </w:t>
      </w:r>
      <w:r w:rsidR="00E4010E">
        <w:rPr>
          <w:sz w:val="16"/>
          <w:szCs w:val="16"/>
        </w:rPr>
        <w:t>postanowień r</w:t>
      </w:r>
      <w:r w:rsidRPr="00E84BD5">
        <w:rPr>
          <w:sz w:val="16"/>
          <w:szCs w:val="16"/>
        </w:rPr>
        <w:t xml:space="preserve">ozporządzenia Ministra Obrony Narodowej </w:t>
      </w:r>
      <w:r w:rsidR="00E4010E">
        <w:rPr>
          <w:sz w:val="16"/>
          <w:szCs w:val="16"/>
        </w:rPr>
        <w:br/>
      </w:r>
      <w:r w:rsidRPr="00E84BD5">
        <w:rPr>
          <w:sz w:val="16"/>
          <w:szCs w:val="16"/>
        </w:rPr>
        <w:t xml:space="preserve">z dnia 19 grudnia 2013 r. w sprawie szczegółowych zadań pełnomocników ochrony informacji niejawnych w jednostkach organizacyjnych podległych Ministrowi Obrony Narodowej lub przez niego nadzorowanych </w:t>
      </w:r>
      <w:r w:rsidRPr="00E4010E">
        <w:rPr>
          <w:sz w:val="16"/>
          <w:szCs w:val="16"/>
        </w:rPr>
        <w:t>(Dz. U. z 20</w:t>
      </w:r>
      <w:r w:rsidR="0029367E" w:rsidRPr="00E4010E">
        <w:rPr>
          <w:sz w:val="16"/>
          <w:szCs w:val="16"/>
        </w:rPr>
        <w:t>22</w:t>
      </w:r>
      <w:r w:rsidRPr="00E4010E">
        <w:rPr>
          <w:sz w:val="16"/>
          <w:szCs w:val="16"/>
        </w:rPr>
        <w:t xml:space="preserve">, poz. </w:t>
      </w:r>
      <w:r w:rsidR="0029367E" w:rsidRPr="00E4010E">
        <w:rPr>
          <w:sz w:val="16"/>
          <w:szCs w:val="16"/>
        </w:rPr>
        <w:t>322</w:t>
      </w:r>
      <w:r w:rsidRPr="00E4010E">
        <w:rPr>
          <w:sz w:val="16"/>
          <w:szCs w:val="16"/>
        </w:rPr>
        <w:t>).</w:t>
      </w:r>
    </w:p>
  </w:footnote>
  <w:footnote w:id="40">
    <w:p w:rsidR="001A3DD1" w:rsidRPr="00572FBF" w:rsidRDefault="001A3DD1" w:rsidP="00AD573F">
      <w:pPr>
        <w:pStyle w:val="Tekstprzypisudolnego"/>
        <w:spacing w:line="240" w:lineRule="auto"/>
        <w:rPr>
          <w:sz w:val="16"/>
          <w:szCs w:val="16"/>
        </w:rPr>
      </w:pPr>
      <w:r w:rsidRPr="0057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="00391FBF" w:rsidRPr="00572FBF">
        <w:rPr>
          <w:sz w:val="16"/>
          <w:szCs w:val="16"/>
        </w:rPr>
        <w:t>P</w:t>
      </w:r>
      <w:r w:rsidRPr="00572FBF">
        <w:rPr>
          <w:sz w:val="16"/>
          <w:szCs w:val="16"/>
        </w:rPr>
        <w:t>odać termin</w:t>
      </w:r>
      <w:r w:rsidR="00391FBF" w:rsidRPr="00572FBF">
        <w:rPr>
          <w:sz w:val="16"/>
          <w:szCs w:val="16"/>
        </w:rPr>
        <w:t xml:space="preserve"> lub wydarzenie stanowiące o terminie o</w:t>
      </w:r>
      <w:r w:rsidRPr="00572FBF">
        <w:rPr>
          <w:sz w:val="16"/>
          <w:szCs w:val="16"/>
        </w:rPr>
        <w:t>bowiązywa</w:t>
      </w:r>
      <w:r w:rsidR="00391FBF" w:rsidRPr="00572FBF">
        <w:rPr>
          <w:sz w:val="16"/>
          <w:szCs w:val="16"/>
        </w:rPr>
        <w:t>nia</w:t>
      </w:r>
      <w:r w:rsidRPr="00572FBF">
        <w:rPr>
          <w:sz w:val="16"/>
          <w:szCs w:val="16"/>
        </w:rPr>
        <w:t xml:space="preserve"> porozumieni</w:t>
      </w:r>
      <w:r w:rsidR="00391FBF" w:rsidRPr="00572FBF">
        <w:rPr>
          <w:sz w:val="16"/>
          <w:szCs w:val="16"/>
        </w:rPr>
        <w:t>a</w:t>
      </w:r>
      <w:r w:rsidRPr="00572FBF">
        <w:rPr>
          <w:sz w:val="16"/>
          <w:szCs w:val="16"/>
        </w:rPr>
        <w:t>.</w:t>
      </w:r>
    </w:p>
  </w:footnote>
  <w:footnote w:id="41">
    <w:p w:rsidR="007C0129" w:rsidRPr="00572FBF" w:rsidRDefault="007C0129" w:rsidP="007C0129">
      <w:pPr>
        <w:pStyle w:val="Tekstprzypisudolnego"/>
        <w:spacing w:line="240" w:lineRule="auto"/>
        <w:rPr>
          <w:sz w:val="16"/>
          <w:szCs w:val="16"/>
        </w:rPr>
      </w:pPr>
      <w:r w:rsidRPr="00572FBF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</w:t>
      </w:r>
      <w:r w:rsidRPr="00572FBF">
        <w:rPr>
          <w:sz w:val="16"/>
          <w:szCs w:val="16"/>
        </w:rPr>
        <w:t>Wskazać dotychczasowy sposób zabezpieczenia jednostki obsługą kancelaryjną, oraz przetwarzanych materiałów niejawnych.</w:t>
      </w:r>
    </w:p>
  </w:footnote>
  <w:footnote w:id="42">
    <w:p w:rsidR="00153B63" w:rsidRPr="002F256D" w:rsidRDefault="00153B63" w:rsidP="00153B63">
      <w:pPr>
        <w:pStyle w:val="Tekstprzypisudolnego"/>
        <w:spacing w:line="276" w:lineRule="auto"/>
        <w:rPr>
          <w:sz w:val="16"/>
          <w:szCs w:val="16"/>
        </w:rPr>
      </w:pPr>
      <w:r w:rsidRPr="002F256D">
        <w:rPr>
          <w:rStyle w:val="Odwoanieprzypisudolnego"/>
          <w:sz w:val="16"/>
          <w:szCs w:val="16"/>
        </w:rPr>
        <w:footnoteRef/>
      </w:r>
      <w:r w:rsidR="00F03A55">
        <w:rPr>
          <w:sz w:val="16"/>
          <w:szCs w:val="16"/>
        </w:rPr>
        <w:t xml:space="preserve"> N</w:t>
      </w:r>
      <w:r w:rsidRPr="002F256D">
        <w:rPr>
          <w:sz w:val="16"/>
          <w:szCs w:val="16"/>
        </w:rPr>
        <w:t>p. dotyczące zasad przetwarzania materiałów niejawnych o klauzuli „Zastrzeżone” w ramach Punktu Ewidencyjnego jednostki obsługiwanej</w:t>
      </w:r>
      <w:r w:rsidR="00B64A58" w:rsidRPr="002F256D">
        <w:rPr>
          <w:sz w:val="16"/>
          <w:szCs w:val="16"/>
        </w:rPr>
        <w:t>,</w:t>
      </w:r>
      <w:r w:rsidRPr="002F256D">
        <w:rPr>
          <w:sz w:val="16"/>
          <w:szCs w:val="16"/>
        </w:rPr>
        <w:t xml:space="preserve">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0E80"/>
    <w:multiLevelType w:val="hybridMultilevel"/>
    <w:tmpl w:val="FD485C66"/>
    <w:lvl w:ilvl="0" w:tplc="CEBC8462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 w15:restartNumberingAfterBreak="0">
    <w:nsid w:val="16CA7A52"/>
    <w:multiLevelType w:val="hybridMultilevel"/>
    <w:tmpl w:val="D8723CC4"/>
    <w:lvl w:ilvl="0" w:tplc="04150017">
      <w:start w:val="1"/>
      <w:numFmt w:val="lowerLetter"/>
      <w:lvlText w:val="%1)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18DC5D08"/>
    <w:multiLevelType w:val="hybridMultilevel"/>
    <w:tmpl w:val="97D66B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44C1"/>
    <w:multiLevelType w:val="hybridMultilevel"/>
    <w:tmpl w:val="0FCED166"/>
    <w:lvl w:ilvl="0" w:tplc="8B64E28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23DE8"/>
    <w:multiLevelType w:val="hybridMultilevel"/>
    <w:tmpl w:val="DE505432"/>
    <w:lvl w:ilvl="0" w:tplc="8B64E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9C0BF0"/>
    <w:multiLevelType w:val="hybridMultilevel"/>
    <w:tmpl w:val="61C4216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6B1508F"/>
    <w:multiLevelType w:val="hybridMultilevel"/>
    <w:tmpl w:val="73EEEA52"/>
    <w:lvl w:ilvl="0" w:tplc="5E9E2CFE">
      <w:start w:val="2"/>
      <w:numFmt w:val="decimal"/>
      <w:lvlText w:val="4.%1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B43AB"/>
    <w:multiLevelType w:val="hybridMultilevel"/>
    <w:tmpl w:val="A2E0F04E"/>
    <w:lvl w:ilvl="0" w:tplc="CEBC84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A03366C"/>
    <w:multiLevelType w:val="hybridMultilevel"/>
    <w:tmpl w:val="F964237E"/>
    <w:lvl w:ilvl="0" w:tplc="CEBC846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9" w15:restartNumberingAfterBreak="0">
    <w:nsid w:val="43892524"/>
    <w:multiLevelType w:val="hybridMultilevel"/>
    <w:tmpl w:val="6722FF9A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43AE3F70"/>
    <w:multiLevelType w:val="hybridMultilevel"/>
    <w:tmpl w:val="41A854F2"/>
    <w:lvl w:ilvl="0" w:tplc="4C20B6B2">
      <w:start w:val="1"/>
      <w:numFmt w:val="decimal"/>
      <w:lvlText w:val="4.%1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F03F4"/>
    <w:multiLevelType w:val="hybridMultilevel"/>
    <w:tmpl w:val="F5569984"/>
    <w:lvl w:ilvl="0" w:tplc="65700CE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ECD445E"/>
    <w:multiLevelType w:val="hybridMultilevel"/>
    <w:tmpl w:val="351CD4EE"/>
    <w:lvl w:ilvl="0" w:tplc="5476847E">
      <w:start w:val="1"/>
      <w:numFmt w:val="lowerLetter"/>
      <w:lvlText w:val="%1)"/>
      <w:lvlJc w:val="left"/>
      <w:pPr>
        <w:ind w:left="80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3" w15:restartNumberingAfterBreak="0">
    <w:nsid w:val="51EE689A"/>
    <w:multiLevelType w:val="hybridMultilevel"/>
    <w:tmpl w:val="666A6D52"/>
    <w:lvl w:ilvl="0" w:tplc="9AA8AFD8">
      <w:start w:val="3"/>
      <w:numFmt w:val="decimal"/>
      <w:lvlText w:val="4.%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04D3D"/>
    <w:multiLevelType w:val="hybridMultilevel"/>
    <w:tmpl w:val="30300E38"/>
    <w:lvl w:ilvl="0" w:tplc="CEBC846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8F01A3F"/>
    <w:multiLevelType w:val="hybridMultilevel"/>
    <w:tmpl w:val="518CFFDE"/>
    <w:lvl w:ilvl="0" w:tplc="CEBC8462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6FB25815"/>
    <w:multiLevelType w:val="multilevel"/>
    <w:tmpl w:val="FEDE248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17" w15:restartNumberingAfterBreak="0">
    <w:nsid w:val="6FD46564"/>
    <w:multiLevelType w:val="hybridMultilevel"/>
    <w:tmpl w:val="05B8BF1A"/>
    <w:lvl w:ilvl="0" w:tplc="CEBC8462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8" w15:restartNumberingAfterBreak="0">
    <w:nsid w:val="76B07F66"/>
    <w:multiLevelType w:val="hybridMultilevel"/>
    <w:tmpl w:val="A006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BB0A79"/>
    <w:multiLevelType w:val="hybridMultilevel"/>
    <w:tmpl w:val="DB56EC1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CEE1A5A"/>
    <w:multiLevelType w:val="hybridMultilevel"/>
    <w:tmpl w:val="DE505432"/>
    <w:lvl w:ilvl="0" w:tplc="8B64E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20"/>
  </w:num>
  <w:num w:numId="5">
    <w:abstractNumId w:val="2"/>
  </w:num>
  <w:num w:numId="6">
    <w:abstractNumId w:val="4"/>
  </w:num>
  <w:num w:numId="7">
    <w:abstractNumId w:val="19"/>
  </w:num>
  <w:num w:numId="8">
    <w:abstractNumId w:val="12"/>
  </w:num>
  <w:num w:numId="9">
    <w:abstractNumId w:val="10"/>
  </w:num>
  <w:num w:numId="10">
    <w:abstractNumId w:val="6"/>
  </w:num>
  <w:num w:numId="11">
    <w:abstractNumId w:val="13"/>
  </w:num>
  <w:num w:numId="12">
    <w:abstractNumId w:val="7"/>
  </w:num>
  <w:num w:numId="13">
    <w:abstractNumId w:val="3"/>
  </w:num>
  <w:num w:numId="14">
    <w:abstractNumId w:val="1"/>
  </w:num>
  <w:num w:numId="15">
    <w:abstractNumId w:val="11"/>
  </w:num>
  <w:num w:numId="16">
    <w:abstractNumId w:val="17"/>
  </w:num>
  <w:num w:numId="17">
    <w:abstractNumId w:val="15"/>
  </w:num>
  <w:num w:numId="18">
    <w:abstractNumId w:val="0"/>
  </w:num>
  <w:num w:numId="19">
    <w:abstractNumId w:val="8"/>
  </w:num>
  <w:num w:numId="20">
    <w:abstractNumId w:val="1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B25"/>
    <w:rsid w:val="00001B32"/>
    <w:rsid w:val="000313E8"/>
    <w:rsid w:val="00040274"/>
    <w:rsid w:val="000511A1"/>
    <w:rsid w:val="000552F8"/>
    <w:rsid w:val="0006667F"/>
    <w:rsid w:val="0009716C"/>
    <w:rsid w:val="000A5E6E"/>
    <w:rsid w:val="000F7FDF"/>
    <w:rsid w:val="001032AB"/>
    <w:rsid w:val="00133610"/>
    <w:rsid w:val="00143A55"/>
    <w:rsid w:val="00153B63"/>
    <w:rsid w:val="00166975"/>
    <w:rsid w:val="001822EE"/>
    <w:rsid w:val="00193954"/>
    <w:rsid w:val="001A3DD1"/>
    <w:rsid w:val="001B536C"/>
    <w:rsid w:val="0020443D"/>
    <w:rsid w:val="0025078F"/>
    <w:rsid w:val="00255E01"/>
    <w:rsid w:val="00261A03"/>
    <w:rsid w:val="0027168B"/>
    <w:rsid w:val="00285722"/>
    <w:rsid w:val="0028735A"/>
    <w:rsid w:val="0029367E"/>
    <w:rsid w:val="002A715C"/>
    <w:rsid w:val="002C5B5D"/>
    <w:rsid w:val="002D6B04"/>
    <w:rsid w:val="002E4753"/>
    <w:rsid w:val="002F06D9"/>
    <w:rsid w:val="002F23C7"/>
    <w:rsid w:val="002F256D"/>
    <w:rsid w:val="003558C9"/>
    <w:rsid w:val="003665C8"/>
    <w:rsid w:val="00383C93"/>
    <w:rsid w:val="00391FBF"/>
    <w:rsid w:val="0039333F"/>
    <w:rsid w:val="003A556E"/>
    <w:rsid w:val="003B29FD"/>
    <w:rsid w:val="003D2275"/>
    <w:rsid w:val="003E0278"/>
    <w:rsid w:val="004009E3"/>
    <w:rsid w:val="0041363A"/>
    <w:rsid w:val="00414615"/>
    <w:rsid w:val="00421F31"/>
    <w:rsid w:val="0042737A"/>
    <w:rsid w:val="004557AC"/>
    <w:rsid w:val="00457F1A"/>
    <w:rsid w:val="00477AA7"/>
    <w:rsid w:val="00487015"/>
    <w:rsid w:val="00487F04"/>
    <w:rsid w:val="004913E5"/>
    <w:rsid w:val="004B1C3D"/>
    <w:rsid w:val="004B26AF"/>
    <w:rsid w:val="004F2A30"/>
    <w:rsid w:val="004F56D4"/>
    <w:rsid w:val="004F6BD9"/>
    <w:rsid w:val="0051075A"/>
    <w:rsid w:val="005342A8"/>
    <w:rsid w:val="00565F48"/>
    <w:rsid w:val="00572FBF"/>
    <w:rsid w:val="00586E1D"/>
    <w:rsid w:val="0059580A"/>
    <w:rsid w:val="005962B4"/>
    <w:rsid w:val="005B4291"/>
    <w:rsid w:val="005C1906"/>
    <w:rsid w:val="005F7761"/>
    <w:rsid w:val="006049B4"/>
    <w:rsid w:val="00615A20"/>
    <w:rsid w:val="00615B1C"/>
    <w:rsid w:val="00640B49"/>
    <w:rsid w:val="00666653"/>
    <w:rsid w:val="00674B99"/>
    <w:rsid w:val="0068182A"/>
    <w:rsid w:val="00693CFE"/>
    <w:rsid w:val="006D516A"/>
    <w:rsid w:val="006F01A2"/>
    <w:rsid w:val="00703939"/>
    <w:rsid w:val="00716C66"/>
    <w:rsid w:val="00734DFA"/>
    <w:rsid w:val="00751F19"/>
    <w:rsid w:val="00762174"/>
    <w:rsid w:val="0076292F"/>
    <w:rsid w:val="00763D95"/>
    <w:rsid w:val="00791240"/>
    <w:rsid w:val="00792EB2"/>
    <w:rsid w:val="0079487B"/>
    <w:rsid w:val="00795B25"/>
    <w:rsid w:val="007C0129"/>
    <w:rsid w:val="007D26AF"/>
    <w:rsid w:val="007D6650"/>
    <w:rsid w:val="007E2B76"/>
    <w:rsid w:val="0080742E"/>
    <w:rsid w:val="008266BA"/>
    <w:rsid w:val="00844016"/>
    <w:rsid w:val="00864129"/>
    <w:rsid w:val="008B6D2E"/>
    <w:rsid w:val="008C6302"/>
    <w:rsid w:val="008D64B4"/>
    <w:rsid w:val="00926524"/>
    <w:rsid w:val="00985795"/>
    <w:rsid w:val="009A419C"/>
    <w:rsid w:val="009A5F43"/>
    <w:rsid w:val="009A7083"/>
    <w:rsid w:val="009C3CF0"/>
    <w:rsid w:val="009C46D5"/>
    <w:rsid w:val="009F63B3"/>
    <w:rsid w:val="00A06F89"/>
    <w:rsid w:val="00A23423"/>
    <w:rsid w:val="00A245BA"/>
    <w:rsid w:val="00A70A36"/>
    <w:rsid w:val="00A84FB2"/>
    <w:rsid w:val="00AB7DEC"/>
    <w:rsid w:val="00AD1D29"/>
    <w:rsid w:val="00AD4EB6"/>
    <w:rsid w:val="00AD573F"/>
    <w:rsid w:val="00B1186A"/>
    <w:rsid w:val="00B45A37"/>
    <w:rsid w:val="00B5311C"/>
    <w:rsid w:val="00B64A58"/>
    <w:rsid w:val="00B87E0B"/>
    <w:rsid w:val="00B91583"/>
    <w:rsid w:val="00B95BE4"/>
    <w:rsid w:val="00BA1611"/>
    <w:rsid w:val="00BA7979"/>
    <w:rsid w:val="00BB34F4"/>
    <w:rsid w:val="00BB3506"/>
    <w:rsid w:val="00BD04F2"/>
    <w:rsid w:val="00BE74B5"/>
    <w:rsid w:val="00C004CE"/>
    <w:rsid w:val="00C047E4"/>
    <w:rsid w:val="00C3210D"/>
    <w:rsid w:val="00C41F97"/>
    <w:rsid w:val="00C51EB4"/>
    <w:rsid w:val="00C72554"/>
    <w:rsid w:val="00C97AE8"/>
    <w:rsid w:val="00CB387E"/>
    <w:rsid w:val="00CC1675"/>
    <w:rsid w:val="00CE2FBF"/>
    <w:rsid w:val="00CF3E04"/>
    <w:rsid w:val="00D0616D"/>
    <w:rsid w:val="00D21A6F"/>
    <w:rsid w:val="00D25557"/>
    <w:rsid w:val="00D3602A"/>
    <w:rsid w:val="00D47A9C"/>
    <w:rsid w:val="00D62C80"/>
    <w:rsid w:val="00D73AA1"/>
    <w:rsid w:val="00D94229"/>
    <w:rsid w:val="00D96BFD"/>
    <w:rsid w:val="00DC4962"/>
    <w:rsid w:val="00E4010E"/>
    <w:rsid w:val="00E60DA8"/>
    <w:rsid w:val="00E66F3A"/>
    <w:rsid w:val="00E75D19"/>
    <w:rsid w:val="00E84BD5"/>
    <w:rsid w:val="00EA2B6A"/>
    <w:rsid w:val="00EB4816"/>
    <w:rsid w:val="00ED239D"/>
    <w:rsid w:val="00EE1A2A"/>
    <w:rsid w:val="00EE58CF"/>
    <w:rsid w:val="00EF3808"/>
    <w:rsid w:val="00F03A55"/>
    <w:rsid w:val="00F254F7"/>
    <w:rsid w:val="00F5308E"/>
    <w:rsid w:val="00F61232"/>
    <w:rsid w:val="00F73E1C"/>
    <w:rsid w:val="00F74203"/>
    <w:rsid w:val="00F91867"/>
    <w:rsid w:val="00F93871"/>
    <w:rsid w:val="00FB6ACF"/>
    <w:rsid w:val="00FF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02DC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1A2A"/>
    <w:pPr>
      <w:spacing w:after="0" w:line="360" w:lineRule="auto"/>
      <w:ind w:left="568" w:hanging="284"/>
      <w:jc w:val="both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1A2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1A2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1A2A"/>
    <w:rPr>
      <w:rFonts w:ascii="Arial" w:eastAsia="Calibri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1A2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C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962"/>
    <w:rPr>
      <w:rFonts w:ascii="Arial" w:eastAsia="Calibri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F63B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3B3"/>
    <w:rPr>
      <w:rFonts w:ascii="Arial" w:eastAsia="Calibri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4F7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4F7"/>
    <w:rPr>
      <w:rFonts w:ascii="Arial" w:eastAsia="Calibri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4F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5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5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6EEC9-85F9-49AA-8548-67BE3623D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2524</Words>
  <Characters>15146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at.42 ust.3</vt:lpstr>
    </vt:vector>
  </TitlesOfParts>
  <LinksUpToDate>false</LinksUpToDate>
  <CharactersWithSpaces>17635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at.42 ust.3</dc:title>
  <dc:creator/>
  <cp:lastModifiedBy/>
  <cp:revision>1</cp:revision>
  <dcterms:created xsi:type="dcterms:W3CDTF">2018-03-21T08:21:00Z</dcterms:created>
  <dcterms:modified xsi:type="dcterms:W3CDTF">2024-04-22T09:01:00Z</dcterms:modified>
</cp:coreProperties>
</file>